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B844A" w14:textId="266668C9" w:rsidR="00766A2F" w:rsidRDefault="00766A2F" w:rsidP="00C869F3">
      <w:pPr>
        <w:spacing w:after="480"/>
      </w:pPr>
      <w:bookmarkStart w:id="0" w:name="_GoBack"/>
      <w:bookmarkEnd w:id="0"/>
    </w:p>
    <w:p w14:paraId="433CDD11" w14:textId="4C381E34" w:rsidR="00C869F3" w:rsidRPr="000E1C7F" w:rsidRDefault="00C869F3" w:rsidP="00C869F3">
      <w:pPr>
        <w:spacing w:after="480"/>
      </w:pPr>
      <w:r w:rsidRPr="000E1C7F">
        <w:rPr>
          <w:rFonts w:ascii="Arial Black" w:hAnsi="Arial Black"/>
          <w:noProof/>
          <w:color w:val="999999"/>
          <w:sz w:val="36"/>
          <w:szCs w:val="36"/>
          <w:lang w:eastAsia="en-GB"/>
        </w:rPr>
        <w:drawing>
          <wp:inline distT="0" distB="0" distL="0" distR="0" wp14:anchorId="3A4112DC" wp14:editId="6D7D4A1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333FAA" w:rsidRPr="000E1C7F" w14:paraId="322EF0DF" w14:textId="77777777" w:rsidTr="00EB3CF0">
        <w:trPr>
          <w:tblHeader/>
        </w:trPr>
        <w:tc>
          <w:tcPr>
            <w:tcW w:w="3456" w:type="dxa"/>
            <w:tcBorders>
              <w:bottom w:val="single" w:sz="18" w:space="0" w:color="auto"/>
            </w:tcBorders>
          </w:tcPr>
          <w:p w14:paraId="10F9A427" w14:textId="77777777" w:rsidR="00333FAA" w:rsidRPr="000E1C7F" w:rsidRDefault="005811F8" w:rsidP="00F06E4E">
            <w:pPr>
              <w:pStyle w:val="Heading1"/>
              <w:spacing w:after="240"/>
              <w:outlineLvl w:val="0"/>
            </w:pPr>
            <w:r w:rsidRPr="000E1C7F">
              <w:t>Report for</w:t>
            </w:r>
            <w:r w:rsidR="00333FAA" w:rsidRPr="000E1C7F">
              <w:t>:</w:t>
            </w:r>
          </w:p>
        </w:tc>
        <w:tc>
          <w:tcPr>
            <w:tcW w:w="5054" w:type="dxa"/>
            <w:tcBorders>
              <w:bottom w:val="single" w:sz="18" w:space="0" w:color="auto"/>
            </w:tcBorders>
          </w:tcPr>
          <w:p w14:paraId="541B30E0" w14:textId="77777777" w:rsidR="00333FAA" w:rsidRPr="000E1C7F" w:rsidRDefault="005811F8" w:rsidP="00F06E4E">
            <w:pPr>
              <w:pStyle w:val="Heading1"/>
              <w:outlineLvl w:val="0"/>
              <w:rPr>
                <w:szCs w:val="24"/>
              </w:rPr>
            </w:pPr>
            <w:r w:rsidRPr="000E1C7F">
              <w:t>Cabinet</w:t>
            </w:r>
          </w:p>
        </w:tc>
      </w:tr>
      <w:tr w:rsidR="00333FAA" w:rsidRPr="000E1C7F" w14:paraId="67D60646" w14:textId="77777777" w:rsidTr="00EB3CF0">
        <w:tc>
          <w:tcPr>
            <w:tcW w:w="3456" w:type="dxa"/>
            <w:tcBorders>
              <w:top w:val="single" w:sz="18" w:space="0" w:color="auto"/>
            </w:tcBorders>
          </w:tcPr>
          <w:p w14:paraId="4DDB5947" w14:textId="77777777" w:rsidR="00333FAA" w:rsidRPr="000E1C7F" w:rsidRDefault="00333FAA" w:rsidP="00C869F3">
            <w:pPr>
              <w:pStyle w:val="Infotext"/>
              <w:spacing w:after="240"/>
              <w:rPr>
                <w:rFonts w:ascii="Arial Black" w:hAnsi="Arial Black" w:cs="Arial"/>
              </w:rPr>
            </w:pPr>
            <w:r w:rsidRPr="000E1C7F">
              <w:rPr>
                <w:rFonts w:ascii="Arial Black" w:hAnsi="Arial Black"/>
              </w:rPr>
              <w:t>Date of Meeting:</w:t>
            </w:r>
          </w:p>
        </w:tc>
        <w:tc>
          <w:tcPr>
            <w:tcW w:w="5054" w:type="dxa"/>
            <w:tcBorders>
              <w:top w:val="single" w:sz="18" w:space="0" w:color="auto"/>
            </w:tcBorders>
          </w:tcPr>
          <w:p w14:paraId="72FCD075" w14:textId="33494881" w:rsidR="00333FAA" w:rsidRPr="000E1C7F" w:rsidRDefault="000E1C7F" w:rsidP="00A53B04">
            <w:pPr>
              <w:rPr>
                <w:rFonts w:cs="Arial"/>
                <w:szCs w:val="24"/>
              </w:rPr>
            </w:pPr>
            <w:r w:rsidRPr="000E1C7F">
              <w:rPr>
                <w:rFonts w:cs="Arial"/>
                <w:szCs w:val="24"/>
              </w:rPr>
              <w:t>17 December 2020</w:t>
            </w:r>
          </w:p>
        </w:tc>
      </w:tr>
      <w:tr w:rsidR="00333FAA" w:rsidRPr="000E1C7F" w14:paraId="3CC97725" w14:textId="77777777" w:rsidTr="00EB3CF0">
        <w:tc>
          <w:tcPr>
            <w:tcW w:w="3456" w:type="dxa"/>
          </w:tcPr>
          <w:p w14:paraId="18BB8951" w14:textId="77777777" w:rsidR="00333FAA" w:rsidRPr="000E1C7F" w:rsidRDefault="00333FAA" w:rsidP="00C869F3">
            <w:pPr>
              <w:pStyle w:val="Infotext"/>
              <w:spacing w:after="240"/>
              <w:rPr>
                <w:rFonts w:ascii="Arial Black" w:hAnsi="Arial Black"/>
              </w:rPr>
            </w:pPr>
            <w:r w:rsidRPr="000E1C7F">
              <w:rPr>
                <w:rFonts w:ascii="Arial Black" w:hAnsi="Arial Black" w:cs="Arial"/>
              </w:rPr>
              <w:t>Subject:</w:t>
            </w:r>
          </w:p>
        </w:tc>
        <w:tc>
          <w:tcPr>
            <w:tcW w:w="5054" w:type="dxa"/>
          </w:tcPr>
          <w:p w14:paraId="6D8FB2C1" w14:textId="1480E060" w:rsidR="00333FAA" w:rsidRPr="000E1C7F" w:rsidRDefault="00C21391" w:rsidP="00A53B04">
            <w:pPr>
              <w:rPr>
                <w:rFonts w:cs="Arial"/>
                <w:szCs w:val="24"/>
              </w:rPr>
            </w:pPr>
            <w:r>
              <w:rPr>
                <w:rFonts w:cs="Arial"/>
                <w:szCs w:val="24"/>
              </w:rPr>
              <w:t xml:space="preserve">Grant Support to Local Businesses - </w:t>
            </w:r>
            <w:r w:rsidR="000E1C7F" w:rsidRPr="000E1C7F">
              <w:rPr>
                <w:rFonts w:cs="Arial"/>
                <w:szCs w:val="24"/>
              </w:rPr>
              <w:t>Additional Restrictions Grant</w:t>
            </w:r>
          </w:p>
        </w:tc>
      </w:tr>
      <w:tr w:rsidR="00333FAA" w:rsidRPr="000E1C7F" w14:paraId="32449166" w14:textId="77777777" w:rsidTr="00EB3CF0">
        <w:tc>
          <w:tcPr>
            <w:tcW w:w="3456" w:type="dxa"/>
          </w:tcPr>
          <w:p w14:paraId="17ECA8FA" w14:textId="77777777" w:rsidR="00333FAA" w:rsidRPr="000E1C7F" w:rsidRDefault="00333FAA" w:rsidP="00C869F3">
            <w:pPr>
              <w:pStyle w:val="Infotext"/>
              <w:spacing w:after="240"/>
              <w:rPr>
                <w:rFonts w:ascii="Arial Black" w:hAnsi="Arial Black" w:cs="Arial"/>
              </w:rPr>
            </w:pPr>
            <w:r w:rsidRPr="000E1C7F">
              <w:rPr>
                <w:rFonts w:ascii="Arial Black" w:hAnsi="Arial Black" w:cs="Arial"/>
              </w:rPr>
              <w:t>Key Decision:</w:t>
            </w:r>
          </w:p>
        </w:tc>
        <w:tc>
          <w:tcPr>
            <w:tcW w:w="5054" w:type="dxa"/>
          </w:tcPr>
          <w:p w14:paraId="3EADF2B3" w14:textId="6FFFC42D" w:rsidR="0004085B" w:rsidRPr="000E1C7F" w:rsidRDefault="001C7E35" w:rsidP="006D10CB">
            <w:pPr>
              <w:pStyle w:val="Infotext"/>
              <w:rPr>
                <w:rFonts w:cs="Arial"/>
                <w:sz w:val="24"/>
                <w:szCs w:val="24"/>
              </w:rPr>
            </w:pPr>
            <w:r w:rsidRPr="000E1C7F">
              <w:rPr>
                <w:rFonts w:cs="Arial"/>
                <w:sz w:val="24"/>
                <w:szCs w:val="24"/>
              </w:rPr>
              <w:t xml:space="preserve">Yes </w:t>
            </w:r>
            <w:r w:rsidR="00C21391">
              <w:rPr>
                <w:rFonts w:cs="Arial"/>
                <w:sz w:val="24"/>
                <w:szCs w:val="24"/>
              </w:rPr>
              <w:t>- i</w:t>
            </w:r>
            <w:r w:rsidR="006D10CB" w:rsidRPr="000E1C7F">
              <w:rPr>
                <w:rFonts w:cs="Arial"/>
                <w:sz w:val="24"/>
                <w:szCs w:val="24"/>
              </w:rPr>
              <w:t xml:space="preserve">t affects more than one ward and </w:t>
            </w:r>
            <w:r w:rsidR="00C21391">
              <w:rPr>
                <w:rFonts w:cs="Arial"/>
                <w:sz w:val="24"/>
                <w:szCs w:val="24"/>
              </w:rPr>
              <w:t xml:space="preserve">capital </w:t>
            </w:r>
            <w:r w:rsidR="00461FF9" w:rsidRPr="000E1C7F">
              <w:rPr>
                <w:rFonts w:cs="Arial"/>
                <w:sz w:val="24"/>
                <w:szCs w:val="24"/>
              </w:rPr>
              <w:t xml:space="preserve">expenditure </w:t>
            </w:r>
            <w:r w:rsidR="00461FF9">
              <w:rPr>
                <w:rFonts w:cs="Arial"/>
                <w:sz w:val="24"/>
                <w:szCs w:val="24"/>
              </w:rPr>
              <w:t>&gt;</w:t>
            </w:r>
            <w:r w:rsidR="00C21391">
              <w:rPr>
                <w:rFonts w:cs="Arial"/>
                <w:sz w:val="24"/>
                <w:szCs w:val="24"/>
              </w:rPr>
              <w:t xml:space="preserve"> £1,000,000.</w:t>
            </w:r>
          </w:p>
        </w:tc>
      </w:tr>
      <w:tr w:rsidR="001C7E35" w:rsidRPr="000E1C7F" w14:paraId="79E96200" w14:textId="77777777" w:rsidTr="00EB3CF0">
        <w:tc>
          <w:tcPr>
            <w:tcW w:w="3456" w:type="dxa"/>
          </w:tcPr>
          <w:p w14:paraId="0B8ABDC4" w14:textId="77777777" w:rsidR="001C7E35" w:rsidRPr="000E1C7F" w:rsidRDefault="001C7E35" w:rsidP="00C869F3">
            <w:pPr>
              <w:pStyle w:val="Infotext"/>
              <w:spacing w:after="240"/>
              <w:rPr>
                <w:rFonts w:ascii="Arial Black" w:hAnsi="Arial Black" w:cs="Arial"/>
              </w:rPr>
            </w:pPr>
            <w:r w:rsidRPr="000E1C7F">
              <w:rPr>
                <w:rFonts w:ascii="Arial Black" w:hAnsi="Arial Black" w:cs="Arial"/>
              </w:rPr>
              <w:t>Responsible Officer:</w:t>
            </w:r>
          </w:p>
        </w:tc>
        <w:tc>
          <w:tcPr>
            <w:tcW w:w="5054" w:type="dxa"/>
          </w:tcPr>
          <w:p w14:paraId="649EB528" w14:textId="4E847C69" w:rsidR="001C7E35" w:rsidRPr="000E1C7F" w:rsidRDefault="006D10CB" w:rsidP="00D835CF">
            <w:pPr>
              <w:pStyle w:val="Infotext"/>
              <w:rPr>
                <w:rFonts w:cs="Arial"/>
                <w:sz w:val="24"/>
                <w:szCs w:val="24"/>
              </w:rPr>
            </w:pPr>
            <w:r w:rsidRPr="000E1C7F">
              <w:rPr>
                <w:rFonts w:cs="Arial"/>
                <w:sz w:val="24"/>
                <w:szCs w:val="24"/>
              </w:rPr>
              <w:t xml:space="preserve">Paul Walker, Corporate Director Communities. </w:t>
            </w:r>
          </w:p>
          <w:p w14:paraId="3798BF23" w14:textId="77777777" w:rsidR="001C7E35" w:rsidRPr="000E1C7F" w:rsidRDefault="001C7E35" w:rsidP="00D835CF">
            <w:pPr>
              <w:pStyle w:val="Infotext"/>
              <w:rPr>
                <w:rFonts w:cs="Arial"/>
                <w:sz w:val="24"/>
                <w:szCs w:val="24"/>
              </w:rPr>
            </w:pPr>
          </w:p>
        </w:tc>
      </w:tr>
      <w:tr w:rsidR="001C7E35" w:rsidRPr="000E1C7F" w14:paraId="3B6FD8B1" w14:textId="77777777" w:rsidTr="00EB3CF0">
        <w:tc>
          <w:tcPr>
            <w:tcW w:w="3456" w:type="dxa"/>
          </w:tcPr>
          <w:p w14:paraId="0961945D" w14:textId="77777777" w:rsidR="001C7E35" w:rsidRPr="000E1C7F" w:rsidRDefault="001C7E35" w:rsidP="00C869F3">
            <w:pPr>
              <w:pStyle w:val="Infotext"/>
              <w:spacing w:after="240"/>
              <w:rPr>
                <w:rFonts w:ascii="Arial Black" w:hAnsi="Arial Black"/>
              </w:rPr>
            </w:pPr>
            <w:r w:rsidRPr="000E1C7F">
              <w:rPr>
                <w:rFonts w:ascii="Arial Black" w:hAnsi="Arial Black"/>
              </w:rPr>
              <w:t>Portfolio Holder:</w:t>
            </w:r>
          </w:p>
        </w:tc>
        <w:tc>
          <w:tcPr>
            <w:tcW w:w="5054" w:type="dxa"/>
          </w:tcPr>
          <w:p w14:paraId="6886C33C" w14:textId="3F6ABA33" w:rsidR="001C7E35" w:rsidRPr="000E1C7F" w:rsidRDefault="0004085B" w:rsidP="00D835CF">
            <w:pPr>
              <w:pStyle w:val="Infotext"/>
              <w:rPr>
                <w:rFonts w:cs="Arial"/>
                <w:sz w:val="24"/>
                <w:szCs w:val="24"/>
              </w:rPr>
            </w:pPr>
            <w:r w:rsidRPr="000E1C7F">
              <w:rPr>
                <w:rFonts w:cs="Arial"/>
                <w:sz w:val="24"/>
                <w:szCs w:val="24"/>
              </w:rPr>
              <w:t xml:space="preserve">Cllr Graham Henson </w:t>
            </w:r>
            <w:r w:rsidR="00C21391">
              <w:rPr>
                <w:rFonts w:cs="Arial"/>
                <w:sz w:val="24"/>
                <w:szCs w:val="24"/>
              </w:rPr>
              <w:t xml:space="preserve">- </w:t>
            </w:r>
            <w:r w:rsidRPr="000E1C7F">
              <w:rPr>
                <w:rFonts w:cs="Arial"/>
                <w:sz w:val="24"/>
                <w:szCs w:val="24"/>
              </w:rPr>
              <w:t>Leader of the Council</w:t>
            </w:r>
            <w:r w:rsidR="00C21391">
              <w:rPr>
                <w:rFonts w:cs="Arial"/>
                <w:sz w:val="24"/>
                <w:szCs w:val="24"/>
              </w:rPr>
              <w:t xml:space="preserve"> and Portfolio Holder for </w:t>
            </w:r>
            <w:r w:rsidR="00C21391" w:rsidRPr="00C21391">
              <w:rPr>
                <w:rFonts w:cs="Arial"/>
                <w:sz w:val="24"/>
                <w:szCs w:val="24"/>
              </w:rPr>
              <w:t xml:space="preserve">Holder for Strategy, Partnerships, Devolution and Customer </w:t>
            </w:r>
            <w:r w:rsidR="00461FF9" w:rsidRPr="00C21391">
              <w:rPr>
                <w:rFonts w:cs="Arial"/>
                <w:sz w:val="24"/>
                <w:szCs w:val="24"/>
              </w:rPr>
              <w:t>Services</w:t>
            </w:r>
            <w:r w:rsidR="00461FF9">
              <w:rPr>
                <w:rFonts w:cs="Arial"/>
                <w:sz w:val="24"/>
                <w:szCs w:val="24"/>
              </w:rPr>
              <w:t xml:space="preserve">; </w:t>
            </w:r>
            <w:r w:rsidR="00461FF9" w:rsidRPr="000E1C7F">
              <w:rPr>
                <w:rFonts w:cs="Arial"/>
                <w:sz w:val="24"/>
                <w:szCs w:val="24"/>
              </w:rPr>
              <w:t>Cllr</w:t>
            </w:r>
            <w:r w:rsidR="006D10CB" w:rsidRPr="000E1C7F">
              <w:rPr>
                <w:rFonts w:cs="Arial"/>
                <w:sz w:val="24"/>
                <w:szCs w:val="24"/>
              </w:rPr>
              <w:t xml:space="preserve"> Keith Ferry </w:t>
            </w:r>
            <w:r w:rsidR="00C21391">
              <w:rPr>
                <w:rFonts w:cs="Arial"/>
                <w:sz w:val="24"/>
                <w:szCs w:val="24"/>
              </w:rPr>
              <w:t xml:space="preserve">– Deputy Leader and </w:t>
            </w:r>
            <w:r w:rsidR="006D10CB" w:rsidRPr="000E1C7F">
              <w:rPr>
                <w:rFonts w:cs="Arial"/>
                <w:sz w:val="24"/>
                <w:szCs w:val="24"/>
              </w:rPr>
              <w:t>Portfolio Holder Planning, Regeneration and Employment</w:t>
            </w:r>
            <w:r w:rsidR="00C21391">
              <w:rPr>
                <w:rFonts w:cs="Arial"/>
                <w:sz w:val="24"/>
                <w:szCs w:val="24"/>
              </w:rPr>
              <w:t>;</w:t>
            </w:r>
            <w:r w:rsidR="006D10CB" w:rsidRPr="000E1C7F">
              <w:rPr>
                <w:rFonts w:cs="Arial"/>
                <w:sz w:val="24"/>
                <w:szCs w:val="24"/>
              </w:rPr>
              <w:t xml:space="preserve"> </w:t>
            </w:r>
            <w:r w:rsidRPr="000E1C7F">
              <w:rPr>
                <w:rFonts w:cs="Arial"/>
                <w:sz w:val="24"/>
                <w:szCs w:val="24"/>
              </w:rPr>
              <w:t xml:space="preserve">Cllr Adam Swersky </w:t>
            </w:r>
            <w:r w:rsidR="00C21391">
              <w:rPr>
                <w:rFonts w:cs="Arial"/>
                <w:sz w:val="24"/>
                <w:szCs w:val="24"/>
              </w:rPr>
              <w:t xml:space="preserve">- </w:t>
            </w:r>
            <w:r w:rsidRPr="000E1C7F">
              <w:rPr>
                <w:rFonts w:cs="Arial"/>
                <w:sz w:val="24"/>
                <w:szCs w:val="24"/>
              </w:rPr>
              <w:t xml:space="preserve">Portfolio Holder Finance and Resources. </w:t>
            </w:r>
          </w:p>
          <w:p w14:paraId="39A9A01A" w14:textId="28448A9F" w:rsidR="0004085B" w:rsidRPr="000E1C7F" w:rsidRDefault="0004085B" w:rsidP="00D835CF">
            <w:pPr>
              <w:pStyle w:val="Infotext"/>
              <w:rPr>
                <w:rFonts w:cs="Arial"/>
                <w:color w:val="FF0000"/>
                <w:sz w:val="24"/>
                <w:szCs w:val="24"/>
              </w:rPr>
            </w:pPr>
          </w:p>
        </w:tc>
      </w:tr>
      <w:tr w:rsidR="001C7E35" w:rsidRPr="000E1C7F" w14:paraId="3CF618C8" w14:textId="77777777" w:rsidTr="00EB3CF0">
        <w:tc>
          <w:tcPr>
            <w:tcW w:w="3456" w:type="dxa"/>
          </w:tcPr>
          <w:p w14:paraId="4CD8D092" w14:textId="77777777" w:rsidR="001C7E35" w:rsidRPr="000E1C7F" w:rsidRDefault="001C7E35" w:rsidP="00C869F3">
            <w:pPr>
              <w:pStyle w:val="Infotext"/>
              <w:spacing w:after="240"/>
              <w:rPr>
                <w:rFonts w:ascii="Arial Black" w:hAnsi="Arial Black"/>
              </w:rPr>
            </w:pPr>
            <w:r w:rsidRPr="000E1C7F">
              <w:rPr>
                <w:rFonts w:ascii="Arial Black" w:hAnsi="Arial Black"/>
              </w:rPr>
              <w:t>Exempt:</w:t>
            </w:r>
          </w:p>
        </w:tc>
        <w:tc>
          <w:tcPr>
            <w:tcW w:w="5054" w:type="dxa"/>
          </w:tcPr>
          <w:p w14:paraId="34C65BD0" w14:textId="5194B590" w:rsidR="001C7E35" w:rsidRPr="000E1C7F" w:rsidRDefault="001C7E35" w:rsidP="00D835CF">
            <w:pPr>
              <w:pStyle w:val="Infotext"/>
              <w:rPr>
                <w:rFonts w:cs="Arial"/>
                <w:sz w:val="24"/>
                <w:szCs w:val="24"/>
              </w:rPr>
            </w:pPr>
            <w:r w:rsidRPr="000E1C7F">
              <w:rPr>
                <w:rFonts w:cs="Arial"/>
                <w:sz w:val="24"/>
                <w:szCs w:val="24"/>
              </w:rPr>
              <w:t>No</w:t>
            </w:r>
          </w:p>
          <w:p w14:paraId="755E47D1" w14:textId="77777777" w:rsidR="001C7E35" w:rsidRPr="000E1C7F" w:rsidRDefault="001C7E35" w:rsidP="00903B47">
            <w:pPr>
              <w:pStyle w:val="Infotext"/>
              <w:rPr>
                <w:rFonts w:cs="Arial"/>
                <w:color w:val="FF0000"/>
                <w:sz w:val="24"/>
                <w:szCs w:val="24"/>
              </w:rPr>
            </w:pPr>
          </w:p>
        </w:tc>
      </w:tr>
      <w:tr w:rsidR="001C7E35" w:rsidRPr="000E1C7F" w14:paraId="577CD75A" w14:textId="77777777" w:rsidTr="00EB3CF0">
        <w:tc>
          <w:tcPr>
            <w:tcW w:w="3456" w:type="dxa"/>
          </w:tcPr>
          <w:p w14:paraId="4821943C" w14:textId="77777777" w:rsidR="001C7E35" w:rsidRPr="000E1C7F" w:rsidRDefault="001C7E35" w:rsidP="00C869F3">
            <w:pPr>
              <w:pStyle w:val="Infotext"/>
              <w:spacing w:after="240"/>
              <w:rPr>
                <w:rFonts w:ascii="Arial Black" w:hAnsi="Arial Black"/>
              </w:rPr>
            </w:pPr>
            <w:r w:rsidRPr="000E1C7F">
              <w:rPr>
                <w:rFonts w:ascii="Arial Black" w:hAnsi="Arial Black"/>
              </w:rPr>
              <w:t>Decision subject to Call-in:</w:t>
            </w:r>
          </w:p>
        </w:tc>
        <w:tc>
          <w:tcPr>
            <w:tcW w:w="5054" w:type="dxa"/>
          </w:tcPr>
          <w:p w14:paraId="4B40AAFF" w14:textId="01EEF877" w:rsidR="001C7E35" w:rsidRPr="000E1C7F" w:rsidRDefault="001C7E35" w:rsidP="00D835CF">
            <w:pPr>
              <w:pStyle w:val="Infotext"/>
              <w:rPr>
                <w:rFonts w:cs="Arial"/>
                <w:sz w:val="24"/>
                <w:szCs w:val="24"/>
              </w:rPr>
            </w:pPr>
            <w:r w:rsidRPr="000E1C7F">
              <w:rPr>
                <w:rFonts w:cs="Arial"/>
                <w:sz w:val="24"/>
                <w:szCs w:val="24"/>
              </w:rPr>
              <w:t xml:space="preserve">Yes </w:t>
            </w:r>
          </w:p>
          <w:p w14:paraId="0AECD361" w14:textId="4BBB636F" w:rsidR="001C7E35" w:rsidRPr="000E1C7F" w:rsidRDefault="001C7E35" w:rsidP="00D835CF">
            <w:pPr>
              <w:rPr>
                <w:rFonts w:cs="Arial"/>
                <w:szCs w:val="24"/>
              </w:rPr>
            </w:pPr>
          </w:p>
          <w:p w14:paraId="3A75E271" w14:textId="77777777" w:rsidR="00714BEE" w:rsidRPr="000E1C7F" w:rsidRDefault="00714BEE" w:rsidP="00D835CF">
            <w:pPr>
              <w:rPr>
                <w:rFonts w:cs="Arial"/>
                <w:szCs w:val="24"/>
              </w:rPr>
            </w:pPr>
          </w:p>
        </w:tc>
      </w:tr>
      <w:tr w:rsidR="001C7E35" w:rsidRPr="000E1C7F" w14:paraId="7E5497E1" w14:textId="77777777" w:rsidTr="00EB3CF0">
        <w:tc>
          <w:tcPr>
            <w:tcW w:w="3456" w:type="dxa"/>
          </w:tcPr>
          <w:p w14:paraId="6B5E6A6A" w14:textId="77777777" w:rsidR="001C7E35" w:rsidRPr="000E1C7F" w:rsidRDefault="001C7E35" w:rsidP="00C869F3">
            <w:pPr>
              <w:pStyle w:val="Infotext"/>
              <w:spacing w:after="240"/>
              <w:rPr>
                <w:rFonts w:ascii="Arial Black" w:hAnsi="Arial Black" w:cs="Arial"/>
              </w:rPr>
            </w:pPr>
            <w:r w:rsidRPr="000E1C7F">
              <w:rPr>
                <w:rFonts w:ascii="Arial Black" w:hAnsi="Arial Black" w:cs="Arial"/>
              </w:rPr>
              <w:t>Wards affected:</w:t>
            </w:r>
          </w:p>
        </w:tc>
        <w:tc>
          <w:tcPr>
            <w:tcW w:w="5054" w:type="dxa"/>
          </w:tcPr>
          <w:p w14:paraId="202552BB" w14:textId="5BB1F25E" w:rsidR="001C7E35" w:rsidRPr="000E1C7F" w:rsidRDefault="00903B47" w:rsidP="00D835CF">
            <w:pPr>
              <w:rPr>
                <w:rFonts w:cs="Arial"/>
                <w:szCs w:val="24"/>
              </w:rPr>
            </w:pPr>
            <w:r w:rsidRPr="000E1C7F">
              <w:rPr>
                <w:rFonts w:cs="Arial"/>
                <w:szCs w:val="24"/>
              </w:rPr>
              <w:t>All W</w:t>
            </w:r>
            <w:r w:rsidR="001C7E35" w:rsidRPr="000E1C7F">
              <w:rPr>
                <w:rFonts w:cs="Arial"/>
                <w:szCs w:val="24"/>
              </w:rPr>
              <w:t>ard</w:t>
            </w:r>
            <w:r w:rsidRPr="000E1C7F">
              <w:rPr>
                <w:rFonts w:cs="Arial"/>
                <w:szCs w:val="24"/>
              </w:rPr>
              <w:t xml:space="preserve">s </w:t>
            </w:r>
          </w:p>
          <w:p w14:paraId="52E38AE7" w14:textId="0FA8586F" w:rsidR="00307F76" w:rsidRPr="000E1C7F" w:rsidRDefault="00307F76" w:rsidP="00D835CF">
            <w:pPr>
              <w:rPr>
                <w:rFonts w:cs="Arial"/>
                <w:b/>
                <w:color w:val="FF0000"/>
                <w:szCs w:val="24"/>
              </w:rPr>
            </w:pPr>
          </w:p>
        </w:tc>
      </w:tr>
      <w:tr w:rsidR="001C7E35" w:rsidRPr="000E1C7F" w14:paraId="5F1445BF" w14:textId="77777777" w:rsidTr="00EB3CF0">
        <w:tc>
          <w:tcPr>
            <w:tcW w:w="3456" w:type="dxa"/>
          </w:tcPr>
          <w:p w14:paraId="0E539C63" w14:textId="77777777" w:rsidR="001C7E35" w:rsidRPr="000E1C7F" w:rsidRDefault="001C7E35" w:rsidP="00C869F3">
            <w:pPr>
              <w:pStyle w:val="Infotext"/>
              <w:spacing w:after="240"/>
              <w:rPr>
                <w:rFonts w:ascii="Arial Black" w:hAnsi="Arial Black" w:cs="Arial"/>
              </w:rPr>
            </w:pPr>
            <w:r w:rsidRPr="000E1C7F">
              <w:rPr>
                <w:rFonts w:ascii="Arial Black" w:hAnsi="Arial Black" w:cs="Arial"/>
              </w:rPr>
              <w:t>Enclosures:</w:t>
            </w:r>
          </w:p>
        </w:tc>
        <w:tc>
          <w:tcPr>
            <w:tcW w:w="5054" w:type="dxa"/>
          </w:tcPr>
          <w:p w14:paraId="6668D730" w14:textId="7C30C2B6" w:rsidR="001C7E35" w:rsidRPr="000E1C7F" w:rsidRDefault="0019182E" w:rsidP="00DB6C3D">
            <w:pPr>
              <w:pStyle w:val="Infotext"/>
              <w:rPr>
                <w:color w:val="FF0000"/>
                <w:sz w:val="24"/>
                <w:szCs w:val="24"/>
              </w:rPr>
            </w:pPr>
            <w:r>
              <w:rPr>
                <w:sz w:val="24"/>
                <w:szCs w:val="24"/>
              </w:rPr>
              <w:t>Appendix 1 – Equalities Impact Assessment</w:t>
            </w:r>
          </w:p>
        </w:tc>
      </w:tr>
    </w:tbl>
    <w:p w14:paraId="27C48D26" w14:textId="1AD206CE" w:rsidR="00333FAA" w:rsidRPr="000E1C7F" w:rsidRDefault="00333FAA" w:rsidP="00C869F3">
      <w:pPr>
        <w:spacing w:after="480"/>
        <w:rPr>
          <w:rFonts w:cs="Arial"/>
        </w:rPr>
      </w:pPr>
    </w:p>
    <w:p w14:paraId="065BD7B1" w14:textId="0C6E6663" w:rsidR="000E1C7F" w:rsidRPr="000E1C7F" w:rsidRDefault="000E1C7F" w:rsidP="00C869F3">
      <w:pPr>
        <w:spacing w:after="480"/>
        <w:rPr>
          <w:rFonts w:cs="Arial"/>
        </w:rPr>
      </w:pPr>
    </w:p>
    <w:p w14:paraId="025AA994" w14:textId="6B283C6C" w:rsidR="000E1C7F" w:rsidRPr="000E1C7F" w:rsidRDefault="000E1C7F" w:rsidP="00C869F3">
      <w:pPr>
        <w:spacing w:after="480"/>
        <w:rPr>
          <w:rFonts w:cs="Arial"/>
        </w:rPr>
      </w:pPr>
    </w:p>
    <w:p w14:paraId="01A2FB25" w14:textId="648960E1" w:rsidR="000E1C7F" w:rsidRPr="000E1C7F" w:rsidRDefault="000E1C7F" w:rsidP="00C869F3">
      <w:pPr>
        <w:spacing w:after="480"/>
        <w:rPr>
          <w:rFonts w:cs="Arial"/>
        </w:rPr>
      </w:pPr>
    </w:p>
    <w:p w14:paraId="0556788D" w14:textId="77777777" w:rsidR="000E1C7F" w:rsidRPr="000E1C7F" w:rsidRDefault="000E1C7F"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5"/>
      </w:tblGrid>
      <w:tr w:rsidR="00333FAA" w:rsidRPr="000E1C7F" w14:paraId="39320826" w14:textId="77777777" w:rsidTr="00221A93">
        <w:trPr>
          <w:tblHeader/>
        </w:trPr>
        <w:tc>
          <w:tcPr>
            <w:tcW w:w="8525" w:type="dxa"/>
            <w:tcBorders>
              <w:top w:val="nil"/>
              <w:left w:val="nil"/>
              <w:right w:val="nil"/>
            </w:tcBorders>
          </w:tcPr>
          <w:p w14:paraId="3A67BFB3" w14:textId="77777777" w:rsidR="00333FAA" w:rsidRPr="000E1C7F" w:rsidRDefault="00333FAA" w:rsidP="00605A4C">
            <w:pPr>
              <w:pStyle w:val="Heading2"/>
              <w:spacing w:after="240"/>
            </w:pPr>
            <w:r w:rsidRPr="000E1C7F">
              <w:lastRenderedPageBreak/>
              <w:t>Section 1 – Summary and Recommendations</w:t>
            </w:r>
          </w:p>
        </w:tc>
      </w:tr>
      <w:tr w:rsidR="00333FAA" w:rsidRPr="000E1C7F" w14:paraId="5D78E563" w14:textId="77777777" w:rsidTr="00221A93">
        <w:trPr>
          <w:tblHeader/>
        </w:trPr>
        <w:tc>
          <w:tcPr>
            <w:tcW w:w="8525" w:type="dxa"/>
          </w:tcPr>
          <w:p w14:paraId="4F6F76A4" w14:textId="4A74C738" w:rsidR="001C7E35" w:rsidRPr="000E1C7F" w:rsidRDefault="001C7E35" w:rsidP="00605A4C">
            <w:pPr>
              <w:rPr>
                <w:color w:val="0000FF"/>
              </w:rPr>
            </w:pPr>
            <w:r w:rsidRPr="000E1C7F">
              <w:t>This report sets out</w:t>
            </w:r>
            <w:r w:rsidR="00903B47" w:rsidRPr="000E1C7F">
              <w:t xml:space="preserve"> the principles to allocate funds from the discretionary Additional </w:t>
            </w:r>
            <w:r w:rsidR="003D4D11" w:rsidRPr="000E1C7F">
              <w:t>Restrictions</w:t>
            </w:r>
            <w:r w:rsidR="00903B47" w:rsidRPr="000E1C7F">
              <w:t xml:space="preserve"> Grant (ARG) </w:t>
            </w:r>
            <w:r w:rsidR="00956EC5" w:rsidRPr="000E1C7F">
              <w:t xml:space="preserve">awarded by Department of Business Energy and Industrial Strategy (BEIS) </w:t>
            </w:r>
            <w:r w:rsidR="00903B47" w:rsidRPr="000E1C7F">
              <w:t>to support businesses</w:t>
            </w:r>
            <w:r w:rsidR="00956EC5" w:rsidRPr="000E1C7F">
              <w:t xml:space="preserve"> in Harrow</w:t>
            </w:r>
            <w:r w:rsidR="00956EC5" w:rsidRPr="000E1C7F">
              <w:rPr>
                <w:color w:val="0000FF"/>
              </w:rPr>
              <w:t xml:space="preserve">. </w:t>
            </w:r>
            <w:r w:rsidR="00903B47" w:rsidRPr="000E1C7F">
              <w:rPr>
                <w:color w:val="0000FF"/>
              </w:rPr>
              <w:t xml:space="preserve"> </w:t>
            </w:r>
          </w:p>
          <w:p w14:paraId="02274D72" w14:textId="77777777" w:rsidR="001C7E35" w:rsidRPr="000E1C7F" w:rsidRDefault="00605A4C" w:rsidP="00E13BEF">
            <w:pPr>
              <w:pStyle w:val="Heading3"/>
              <w:spacing w:before="240"/>
            </w:pPr>
            <w:r w:rsidRPr="000E1C7F">
              <w:t>Recommen</w:t>
            </w:r>
            <w:r w:rsidR="001C7E35" w:rsidRPr="000E1C7F">
              <w:t xml:space="preserve">dations: </w:t>
            </w:r>
          </w:p>
          <w:p w14:paraId="1BE217EE" w14:textId="77777777" w:rsidR="00C21391" w:rsidRDefault="001C7E35" w:rsidP="00FB33C6">
            <w:r w:rsidRPr="000E1C7F">
              <w:t>Cabinet is requested to:</w:t>
            </w:r>
            <w:r w:rsidR="00956EC5" w:rsidRPr="000E1C7F">
              <w:t xml:space="preserve"> </w:t>
            </w:r>
          </w:p>
          <w:p w14:paraId="235D11DC" w14:textId="77777777" w:rsidR="00C21391" w:rsidRDefault="00C21391" w:rsidP="00FB33C6"/>
          <w:p w14:paraId="68D54288" w14:textId="77777777" w:rsidR="00C21391" w:rsidRDefault="00956EC5" w:rsidP="00C21391">
            <w:pPr>
              <w:pStyle w:val="ListParagraph"/>
              <w:numPr>
                <w:ilvl w:val="0"/>
                <w:numId w:val="12"/>
              </w:numPr>
            </w:pPr>
            <w:r w:rsidRPr="000E1C7F">
              <w:t xml:space="preserve">Agree to </w:t>
            </w:r>
            <w:r w:rsidR="00277E98" w:rsidRPr="000E1C7F">
              <w:t xml:space="preserve">allocate </w:t>
            </w:r>
            <w:r w:rsidRPr="000E1C7F">
              <w:t xml:space="preserve">the </w:t>
            </w:r>
            <w:r w:rsidR="00277E98" w:rsidRPr="000E1C7F">
              <w:t xml:space="preserve">ARG in accordance with the </w:t>
            </w:r>
            <w:r w:rsidRPr="000E1C7F">
              <w:t xml:space="preserve">Principles </w:t>
            </w:r>
            <w:r w:rsidR="00FB33C6">
              <w:t xml:space="preserve">the frequency of payments to be made </w:t>
            </w:r>
            <w:r w:rsidR="00277E98" w:rsidRPr="000E1C7F">
              <w:t xml:space="preserve">recommended </w:t>
            </w:r>
            <w:r w:rsidRPr="000E1C7F">
              <w:t>in this report</w:t>
            </w:r>
            <w:r w:rsidR="00277E98" w:rsidRPr="000E1C7F">
              <w:t xml:space="preserve">. </w:t>
            </w:r>
          </w:p>
          <w:p w14:paraId="246248C1" w14:textId="0024632E" w:rsidR="00FB33C6" w:rsidRDefault="00956EC5" w:rsidP="00461FF9">
            <w:pPr>
              <w:pStyle w:val="ListParagraph"/>
              <w:numPr>
                <w:ilvl w:val="0"/>
                <w:numId w:val="12"/>
              </w:numPr>
            </w:pPr>
            <w:r w:rsidRPr="000E1C7F">
              <w:t>To delegate authority to Corporate Director</w:t>
            </w:r>
            <w:r w:rsidR="00C21391">
              <w:t xml:space="preserve"> of Community</w:t>
            </w:r>
            <w:r w:rsidR="0089026B" w:rsidRPr="000E1C7F">
              <w:t xml:space="preserve"> to allocate funds in accordance with those principles, following consultation with the Leader of the Council, Portfolio Holder for Finance and Resources, and Portfolio Holder for Planning, Regeneration and Employment.</w:t>
            </w:r>
            <w:r w:rsidR="00FB33C6">
              <w:t xml:space="preserve"> The Corporate Director will then delegate operational authority to the Head of Revenue and Benefits and the Head of Enterprise to implement. </w:t>
            </w:r>
          </w:p>
          <w:p w14:paraId="698DDB25" w14:textId="77777777" w:rsidR="00FB33C6" w:rsidRDefault="00FB33C6" w:rsidP="00FB33C6"/>
          <w:p w14:paraId="5B07DEF5" w14:textId="04F357C5" w:rsidR="0004085B" w:rsidRPr="000E1C7F" w:rsidRDefault="00E13BEF" w:rsidP="00E13BEF">
            <w:pPr>
              <w:pStyle w:val="Heading3"/>
              <w:ind w:left="0" w:firstLine="0"/>
              <w:jc w:val="left"/>
            </w:pPr>
            <w:r w:rsidRPr="000E1C7F">
              <w:t xml:space="preserve">Reason: </w:t>
            </w:r>
            <w:r w:rsidR="00F91AE4" w:rsidRPr="000E1C7F">
              <w:t xml:space="preserve"> </w:t>
            </w:r>
            <w:r w:rsidR="001C7E35" w:rsidRPr="000E1C7F">
              <w:t xml:space="preserve"> </w:t>
            </w:r>
          </w:p>
          <w:p w14:paraId="40D2D774" w14:textId="77777777" w:rsidR="0004085B" w:rsidRPr="000E1C7F" w:rsidRDefault="0004085B" w:rsidP="00E13BEF">
            <w:pPr>
              <w:pStyle w:val="Heading3"/>
              <w:ind w:left="0" w:firstLine="0"/>
              <w:jc w:val="left"/>
            </w:pPr>
          </w:p>
          <w:p w14:paraId="061365F9" w14:textId="58013172" w:rsidR="001C7E35" w:rsidRPr="000E1C7F" w:rsidRDefault="0089026B" w:rsidP="00E13BEF">
            <w:pPr>
              <w:pStyle w:val="Heading3"/>
              <w:ind w:left="0" w:firstLine="0"/>
              <w:jc w:val="left"/>
              <w:rPr>
                <w:b w:val="0"/>
                <w:bCs w:val="0"/>
                <w:sz w:val="24"/>
                <w:szCs w:val="24"/>
              </w:rPr>
            </w:pPr>
            <w:r w:rsidRPr="000E1C7F">
              <w:rPr>
                <w:b w:val="0"/>
                <w:bCs w:val="0"/>
                <w:sz w:val="24"/>
                <w:szCs w:val="24"/>
              </w:rPr>
              <w:t xml:space="preserve">To ensure public funding is allocated in accordance with BEIS Guidance, </w:t>
            </w:r>
            <w:r w:rsidR="007914B2" w:rsidRPr="000E1C7F">
              <w:rPr>
                <w:b w:val="0"/>
                <w:bCs w:val="0"/>
                <w:sz w:val="24"/>
                <w:szCs w:val="24"/>
              </w:rPr>
              <w:t xml:space="preserve">and in accordance </w:t>
            </w:r>
            <w:r w:rsidRPr="000E1C7F">
              <w:rPr>
                <w:b w:val="0"/>
                <w:bCs w:val="0"/>
                <w:sz w:val="24"/>
                <w:szCs w:val="24"/>
              </w:rPr>
              <w:t xml:space="preserve">with </w:t>
            </w:r>
            <w:r w:rsidR="007914B2" w:rsidRPr="000E1C7F">
              <w:rPr>
                <w:b w:val="0"/>
                <w:bCs w:val="0"/>
                <w:sz w:val="24"/>
                <w:szCs w:val="24"/>
              </w:rPr>
              <w:t xml:space="preserve">recommended </w:t>
            </w:r>
            <w:r w:rsidRPr="000E1C7F">
              <w:rPr>
                <w:b w:val="0"/>
                <w:bCs w:val="0"/>
                <w:sz w:val="24"/>
                <w:szCs w:val="24"/>
              </w:rPr>
              <w:t xml:space="preserve">principles </w:t>
            </w:r>
            <w:r w:rsidR="007914B2" w:rsidRPr="000E1C7F">
              <w:rPr>
                <w:b w:val="0"/>
                <w:bCs w:val="0"/>
                <w:sz w:val="24"/>
                <w:szCs w:val="24"/>
              </w:rPr>
              <w:t xml:space="preserve">to deliver the greatest positive impact on Harrow’s </w:t>
            </w:r>
            <w:r w:rsidRPr="000E1C7F">
              <w:rPr>
                <w:b w:val="0"/>
                <w:bCs w:val="0"/>
                <w:sz w:val="24"/>
                <w:szCs w:val="24"/>
              </w:rPr>
              <w:t xml:space="preserve">businesses that have been adversely impacted by </w:t>
            </w:r>
            <w:r w:rsidR="007914B2" w:rsidRPr="000E1C7F">
              <w:rPr>
                <w:b w:val="0"/>
                <w:bCs w:val="0"/>
                <w:sz w:val="24"/>
                <w:szCs w:val="24"/>
              </w:rPr>
              <w:t xml:space="preserve">the </w:t>
            </w:r>
            <w:proofErr w:type="spellStart"/>
            <w:r w:rsidRPr="000E1C7F">
              <w:rPr>
                <w:b w:val="0"/>
                <w:bCs w:val="0"/>
                <w:sz w:val="24"/>
                <w:szCs w:val="24"/>
              </w:rPr>
              <w:t>Covid</w:t>
            </w:r>
            <w:proofErr w:type="spellEnd"/>
            <w:r w:rsidRPr="000E1C7F">
              <w:rPr>
                <w:b w:val="0"/>
                <w:bCs w:val="0"/>
                <w:sz w:val="24"/>
                <w:szCs w:val="24"/>
              </w:rPr>
              <w:t xml:space="preserve"> 19 pandemic.</w:t>
            </w:r>
          </w:p>
          <w:p w14:paraId="313BC81E" w14:textId="77777777" w:rsidR="00333FAA" w:rsidRPr="000E1C7F" w:rsidRDefault="00333FAA" w:rsidP="00605A4C"/>
        </w:tc>
      </w:tr>
    </w:tbl>
    <w:p w14:paraId="0204F38A" w14:textId="77777777" w:rsidR="00333FAA" w:rsidRPr="000E1C7F" w:rsidRDefault="00333FAA" w:rsidP="00F06E4E">
      <w:pPr>
        <w:pStyle w:val="Heading2"/>
        <w:spacing w:before="480"/>
      </w:pPr>
      <w:r w:rsidRPr="000E1C7F">
        <w:t>Section 2 – Report</w:t>
      </w:r>
    </w:p>
    <w:p w14:paraId="510201F6" w14:textId="77777777" w:rsidR="0004085B" w:rsidRPr="000E1C7F" w:rsidRDefault="0004085B" w:rsidP="001C7E35"/>
    <w:p w14:paraId="705AF010" w14:textId="6029658F" w:rsidR="0089026B" w:rsidRPr="000E1C7F" w:rsidRDefault="0089026B" w:rsidP="001C7E35">
      <w:r w:rsidRPr="000E1C7F">
        <w:t>The Coronavirus pandemic and the necessary measures taken to decrease the rate of infection have restricted t</w:t>
      </w:r>
      <w:r w:rsidR="00D85A32" w:rsidRPr="000E1C7F">
        <w:t>rading for b</w:t>
      </w:r>
      <w:r w:rsidRPr="000E1C7F">
        <w:t xml:space="preserve">usinesses </w:t>
      </w:r>
      <w:r w:rsidR="00D85A32" w:rsidRPr="000E1C7F">
        <w:t>identified as non-essential. This report sets out principles to allocate the ARG to mitigate the impact of Coronavirus on businesses</w:t>
      </w:r>
      <w:r w:rsidR="0004085B" w:rsidRPr="000E1C7F">
        <w:t xml:space="preserve"> trading in Harrow.</w:t>
      </w:r>
      <w:r w:rsidR="00D85A32" w:rsidRPr="000E1C7F">
        <w:t xml:space="preserve"> In doing so it aims to support businesses, safeguard jobs, provide the platform for economic recovery and support the Council’s vision of a Thriving Economy. </w:t>
      </w:r>
    </w:p>
    <w:p w14:paraId="0A078380" w14:textId="77777777" w:rsidR="00AD1E77" w:rsidRPr="000E1C7F" w:rsidRDefault="001C7E35" w:rsidP="00A1211C">
      <w:pPr>
        <w:pStyle w:val="Heading3"/>
        <w:spacing w:before="240"/>
        <w:ind w:left="0" w:firstLine="0"/>
        <w:jc w:val="left"/>
      </w:pPr>
      <w:r w:rsidRPr="000E1C7F">
        <w:t xml:space="preserve">Options considered  </w:t>
      </w:r>
    </w:p>
    <w:p w14:paraId="07285F85" w14:textId="2F29FDE2" w:rsidR="00D85A32" w:rsidRPr="000E1C7F" w:rsidRDefault="00D85A32" w:rsidP="00AD1E77">
      <w:pPr>
        <w:rPr>
          <w:b/>
          <w:color w:val="FF0000"/>
        </w:rPr>
      </w:pPr>
    </w:p>
    <w:p w14:paraId="78FDA642" w14:textId="5276F4F1" w:rsidR="0004085B" w:rsidRPr="000E1C7F" w:rsidRDefault="0004085B" w:rsidP="00AD1E77">
      <w:pPr>
        <w:rPr>
          <w:bCs/>
        </w:rPr>
      </w:pPr>
      <w:r w:rsidRPr="000E1C7F">
        <w:rPr>
          <w:bCs/>
        </w:rPr>
        <w:t>The following Principles (Options) for consideration are</w:t>
      </w:r>
    </w:p>
    <w:p w14:paraId="73203568" w14:textId="77777777" w:rsidR="0004085B" w:rsidRPr="000E1C7F" w:rsidRDefault="0004085B" w:rsidP="00AD1E77">
      <w:pPr>
        <w:rPr>
          <w:b/>
          <w:color w:val="FF0000"/>
        </w:rPr>
      </w:pPr>
    </w:p>
    <w:p w14:paraId="19266F6D" w14:textId="5A1737D4" w:rsidR="00D85A32" w:rsidRPr="000E1C7F" w:rsidRDefault="00D85A32" w:rsidP="00AA711A">
      <w:pPr>
        <w:pStyle w:val="ListParagraph"/>
        <w:numPr>
          <w:ilvl w:val="0"/>
          <w:numId w:val="6"/>
        </w:numPr>
        <w:rPr>
          <w:bCs/>
        </w:rPr>
      </w:pPr>
      <w:r w:rsidRPr="000E1C7F">
        <w:rPr>
          <w:bCs/>
        </w:rPr>
        <w:t>Allocate the entire grant to business rate payers regardless of the size of those businesses.</w:t>
      </w:r>
    </w:p>
    <w:p w14:paraId="608CEBEA" w14:textId="23AFFA38" w:rsidR="00D85A32" w:rsidRPr="000E1C7F" w:rsidRDefault="00D85A32" w:rsidP="00AA711A">
      <w:pPr>
        <w:pStyle w:val="ListParagraph"/>
        <w:numPr>
          <w:ilvl w:val="0"/>
          <w:numId w:val="6"/>
        </w:numPr>
        <w:rPr>
          <w:bCs/>
        </w:rPr>
      </w:pPr>
      <w:r w:rsidRPr="000E1C7F">
        <w:rPr>
          <w:bCs/>
        </w:rPr>
        <w:t>Allocate the entire grant in one lump sum to businesses.</w:t>
      </w:r>
    </w:p>
    <w:p w14:paraId="0B3920BD" w14:textId="18EC334C" w:rsidR="00664051" w:rsidRPr="000E1C7F" w:rsidRDefault="00664051" w:rsidP="00664051">
      <w:pPr>
        <w:pStyle w:val="ListParagraph"/>
        <w:numPr>
          <w:ilvl w:val="0"/>
          <w:numId w:val="6"/>
        </w:numPr>
        <w:rPr>
          <w:bCs/>
        </w:rPr>
      </w:pPr>
      <w:r w:rsidRPr="000E1C7F">
        <w:rPr>
          <w:bCs/>
        </w:rPr>
        <w:t>Allocate a percentage of the grant to businesses over the 20</w:t>
      </w:r>
      <w:r w:rsidR="00A5156D" w:rsidRPr="000E1C7F">
        <w:rPr>
          <w:bCs/>
        </w:rPr>
        <w:t>20/21</w:t>
      </w:r>
      <w:r w:rsidRPr="000E1C7F">
        <w:rPr>
          <w:bCs/>
        </w:rPr>
        <w:t xml:space="preserve"> and 202</w:t>
      </w:r>
      <w:r w:rsidR="00A5156D" w:rsidRPr="000E1C7F">
        <w:rPr>
          <w:bCs/>
        </w:rPr>
        <w:t xml:space="preserve">1/22 </w:t>
      </w:r>
      <w:r w:rsidRPr="000E1C7F">
        <w:rPr>
          <w:bCs/>
        </w:rPr>
        <w:t xml:space="preserve">financial years. </w:t>
      </w:r>
    </w:p>
    <w:p w14:paraId="29A9ACBB" w14:textId="77777777" w:rsidR="00664051" w:rsidRPr="000E1C7F" w:rsidRDefault="00664051" w:rsidP="00664051">
      <w:pPr>
        <w:pStyle w:val="ListParagraph"/>
        <w:numPr>
          <w:ilvl w:val="0"/>
          <w:numId w:val="6"/>
        </w:numPr>
        <w:jc w:val="both"/>
        <w:rPr>
          <w:rFonts w:cs="Arial"/>
          <w:szCs w:val="24"/>
        </w:rPr>
      </w:pPr>
      <w:r w:rsidRPr="000E1C7F">
        <w:rPr>
          <w:bCs/>
        </w:rPr>
        <w:t xml:space="preserve">Allocate funding to businesses in </w:t>
      </w:r>
      <w:r w:rsidRPr="000E1C7F">
        <w:rPr>
          <w:rFonts w:cs="Arial"/>
          <w:szCs w:val="24"/>
        </w:rPr>
        <w:t>non-essential retail and hospitality sectors, hotel, bed &amp; breakfast, Cultural. Sports and leisure categories</w:t>
      </w:r>
      <w:r w:rsidRPr="000E1C7F">
        <w:rPr>
          <w:bCs/>
        </w:rPr>
        <w:t xml:space="preserve"> the sectors most affected by the pandemic, including suppliers to those businesses</w:t>
      </w:r>
    </w:p>
    <w:p w14:paraId="6D545301" w14:textId="77777777" w:rsidR="00664051" w:rsidRPr="000E1C7F" w:rsidRDefault="00664051" w:rsidP="00664051">
      <w:pPr>
        <w:pStyle w:val="ListParagraph"/>
        <w:numPr>
          <w:ilvl w:val="0"/>
          <w:numId w:val="6"/>
        </w:numPr>
        <w:rPr>
          <w:bCs/>
        </w:rPr>
      </w:pPr>
      <w:r w:rsidRPr="000E1C7F">
        <w:rPr>
          <w:bCs/>
        </w:rPr>
        <w:t>Allocate grant payments to businesses with a rateable value below £51,000</w:t>
      </w:r>
    </w:p>
    <w:p w14:paraId="57013BBB" w14:textId="550BDE1A" w:rsidR="00664051" w:rsidRPr="000E1C7F" w:rsidRDefault="00664051" w:rsidP="00664051">
      <w:pPr>
        <w:pStyle w:val="ListParagraph"/>
        <w:numPr>
          <w:ilvl w:val="0"/>
          <w:numId w:val="6"/>
        </w:numPr>
        <w:rPr>
          <w:bCs/>
        </w:rPr>
      </w:pPr>
      <w:r w:rsidRPr="000E1C7F">
        <w:rPr>
          <w:bCs/>
        </w:rPr>
        <w:lastRenderedPageBreak/>
        <w:t xml:space="preserve">Allocate a percentage of the grant to businesses that do not pay business </w:t>
      </w:r>
      <w:r w:rsidR="00461FF9" w:rsidRPr="000E1C7F">
        <w:rPr>
          <w:bCs/>
        </w:rPr>
        <w:t>rates but</w:t>
      </w:r>
      <w:r w:rsidRPr="000E1C7F">
        <w:rPr>
          <w:bCs/>
        </w:rPr>
        <w:t xml:space="preserve"> have fixed business costs and have been impacted by the pandemic.</w:t>
      </w:r>
    </w:p>
    <w:p w14:paraId="655D6433" w14:textId="77777777" w:rsidR="00664051" w:rsidRPr="000E1C7F" w:rsidRDefault="00664051" w:rsidP="00664051">
      <w:pPr>
        <w:pStyle w:val="ListParagraph"/>
        <w:numPr>
          <w:ilvl w:val="0"/>
          <w:numId w:val="6"/>
        </w:numPr>
        <w:rPr>
          <w:bCs/>
        </w:rPr>
      </w:pPr>
      <w:r w:rsidRPr="000E1C7F">
        <w:rPr>
          <w:bCs/>
        </w:rPr>
        <w:t xml:space="preserve">Allocate 5% funding to business support programmes that will provide businesses with the skills to survive and grow and platform to trade online. </w:t>
      </w:r>
    </w:p>
    <w:p w14:paraId="4AD9EE9D" w14:textId="77777777" w:rsidR="00664051" w:rsidRPr="000E1C7F" w:rsidRDefault="00664051" w:rsidP="00664051">
      <w:pPr>
        <w:pStyle w:val="ListParagraph"/>
        <w:numPr>
          <w:ilvl w:val="0"/>
          <w:numId w:val="6"/>
        </w:numPr>
        <w:rPr>
          <w:bCs/>
        </w:rPr>
      </w:pPr>
      <w:r w:rsidRPr="000E1C7F">
        <w:rPr>
          <w:bCs/>
        </w:rPr>
        <w:t xml:space="preserve">Allocate 2% funding to town centre improvements that will increase businesses opportunities to trade and sell their goods and services.  </w:t>
      </w:r>
    </w:p>
    <w:p w14:paraId="01B54D54" w14:textId="1AFE0F76" w:rsidR="005E1DC9" w:rsidRPr="000E1C7F" w:rsidRDefault="005E1DC9" w:rsidP="00664051">
      <w:pPr>
        <w:ind w:left="360"/>
        <w:rPr>
          <w:bCs/>
        </w:rPr>
      </w:pPr>
      <w:r w:rsidRPr="000E1C7F">
        <w:rPr>
          <w:bCs/>
        </w:rPr>
        <w:t xml:space="preserve"> </w:t>
      </w:r>
    </w:p>
    <w:p w14:paraId="22117E05" w14:textId="4B405797" w:rsidR="00277E98" w:rsidRPr="000E1C7F" w:rsidRDefault="00277E98" w:rsidP="00277E98">
      <w:pPr>
        <w:pStyle w:val="Default"/>
        <w:jc w:val="both"/>
        <w:rPr>
          <w:bCs/>
        </w:rPr>
      </w:pPr>
      <w:r w:rsidRPr="000E1C7F">
        <w:rPr>
          <w:bCs/>
        </w:rPr>
        <w:t>Th</w:t>
      </w:r>
      <w:r w:rsidR="0004085B" w:rsidRPr="000E1C7F">
        <w:rPr>
          <w:bCs/>
        </w:rPr>
        <w:t>e Principles (</w:t>
      </w:r>
      <w:r w:rsidRPr="000E1C7F">
        <w:rPr>
          <w:bCs/>
        </w:rPr>
        <w:t>Options</w:t>
      </w:r>
      <w:r w:rsidR="0004085B" w:rsidRPr="000E1C7F">
        <w:rPr>
          <w:bCs/>
        </w:rPr>
        <w:t>)</w:t>
      </w:r>
      <w:r w:rsidRPr="000E1C7F">
        <w:rPr>
          <w:bCs/>
        </w:rPr>
        <w:t xml:space="preserve"> outlined in this report follow the principles of the guidance issued by </w:t>
      </w:r>
      <w:r w:rsidRPr="000E1C7F">
        <w:t>Secretary of State for Business, Energy and Industrial Strategy (BEIS)</w:t>
      </w:r>
      <w:r w:rsidRPr="000E1C7F">
        <w:rPr>
          <w:bCs/>
        </w:rPr>
        <w:t xml:space="preserve"> to Local Authorities issued in November 2020.  It is part of the support announced by Government so the local authority can support businesses in its local economy by providing additional grants to local businesses under the Additional Restrictions Grant.</w:t>
      </w:r>
    </w:p>
    <w:p w14:paraId="141C3746" w14:textId="77777777" w:rsidR="00277E98" w:rsidRPr="000E1C7F" w:rsidRDefault="00277E98" w:rsidP="00277E98">
      <w:pPr>
        <w:pStyle w:val="Default"/>
        <w:jc w:val="both"/>
        <w:rPr>
          <w:bCs/>
        </w:rPr>
      </w:pPr>
    </w:p>
    <w:p w14:paraId="1981276A" w14:textId="7EE2EC26" w:rsidR="00277E98" w:rsidRPr="000E1C7F" w:rsidRDefault="00277E98" w:rsidP="00277E98">
      <w:pPr>
        <w:pStyle w:val="Default"/>
        <w:jc w:val="both"/>
      </w:pPr>
      <w:r w:rsidRPr="000E1C7F">
        <w:rPr>
          <w:bCs/>
        </w:rPr>
        <w:t xml:space="preserve">The policy compliments the LSRG Open and LSRG Closed policies that relate to the restrictions imposed on trading between </w:t>
      </w:r>
      <w:r w:rsidRPr="000E1C7F">
        <w:t>17/10/2020</w:t>
      </w:r>
      <w:r w:rsidRPr="000E1C7F">
        <w:rPr>
          <w:color w:val="auto"/>
        </w:rPr>
        <w:t xml:space="preserve"> to </w:t>
      </w:r>
      <w:r w:rsidR="00185521" w:rsidRPr="000E1C7F">
        <w:rPr>
          <w:color w:val="auto"/>
        </w:rPr>
        <w:t>2</w:t>
      </w:r>
      <w:r w:rsidRPr="000E1C7F">
        <w:rPr>
          <w:color w:val="auto"/>
        </w:rPr>
        <w:t>/12/2020.</w:t>
      </w:r>
    </w:p>
    <w:p w14:paraId="0AD1BCB7" w14:textId="77777777" w:rsidR="00277E98" w:rsidRPr="000E1C7F" w:rsidRDefault="00277E98" w:rsidP="00277E98">
      <w:pPr>
        <w:pStyle w:val="Default"/>
        <w:jc w:val="both"/>
        <w:rPr>
          <w:bCs/>
        </w:rPr>
      </w:pPr>
    </w:p>
    <w:p w14:paraId="40395E72" w14:textId="6CFE51DE" w:rsidR="005E1DC9" w:rsidRPr="000E1C7F" w:rsidRDefault="00277E98" w:rsidP="00277E98">
      <w:pPr>
        <w:rPr>
          <w:rFonts w:eastAsia="Calibri" w:cs="Arial"/>
          <w:szCs w:val="24"/>
        </w:rPr>
      </w:pPr>
      <w:r w:rsidRPr="000E1C7F">
        <w:rPr>
          <w:rFonts w:eastAsia="Calibri" w:cs="Arial"/>
          <w:szCs w:val="24"/>
        </w:rPr>
        <w:t>The ARG Principles includes wider provision to support business growth and wider economic recovery. The p</w:t>
      </w:r>
      <w:r w:rsidR="007914B2" w:rsidRPr="000E1C7F">
        <w:rPr>
          <w:rFonts w:eastAsia="Calibri" w:cs="Arial"/>
          <w:szCs w:val="24"/>
        </w:rPr>
        <w:t xml:space="preserve">rinciples agreed </w:t>
      </w:r>
      <w:r w:rsidRPr="000E1C7F">
        <w:rPr>
          <w:rFonts w:eastAsia="Calibri" w:cs="Arial"/>
          <w:szCs w:val="24"/>
        </w:rPr>
        <w:t>will support both businesses that pay business rates as well as those that do not.</w:t>
      </w:r>
      <w:r w:rsidR="007914B2" w:rsidRPr="000E1C7F">
        <w:rPr>
          <w:rFonts w:eastAsia="Calibri" w:cs="Arial"/>
          <w:szCs w:val="24"/>
        </w:rPr>
        <w:t xml:space="preserve"> The report does not include options that BEIS Guidance excludes. </w:t>
      </w:r>
    </w:p>
    <w:p w14:paraId="6891E89A" w14:textId="7397A88F" w:rsidR="007914B2" w:rsidRPr="000E1C7F" w:rsidRDefault="007914B2" w:rsidP="00277E98">
      <w:pPr>
        <w:rPr>
          <w:rFonts w:eastAsia="Calibri" w:cs="Arial"/>
          <w:szCs w:val="24"/>
        </w:rPr>
      </w:pPr>
    </w:p>
    <w:p w14:paraId="1C2A59FB" w14:textId="5321B39B" w:rsidR="007914B2" w:rsidRPr="000E1C7F" w:rsidRDefault="007914B2" w:rsidP="00277E98">
      <w:pPr>
        <w:rPr>
          <w:rFonts w:eastAsia="Calibri" w:cs="Arial"/>
          <w:szCs w:val="24"/>
        </w:rPr>
      </w:pPr>
      <w:r w:rsidRPr="000E1C7F">
        <w:rPr>
          <w:rFonts w:eastAsia="Calibri" w:cs="Arial"/>
          <w:szCs w:val="24"/>
        </w:rPr>
        <w:t xml:space="preserve">This report recommends the following </w:t>
      </w:r>
      <w:r w:rsidR="0004085B" w:rsidRPr="000E1C7F">
        <w:rPr>
          <w:rFonts w:eastAsia="Calibri" w:cs="Arial"/>
          <w:szCs w:val="24"/>
        </w:rPr>
        <w:t>Principles are adopted</w:t>
      </w:r>
      <w:r w:rsidRPr="000E1C7F">
        <w:rPr>
          <w:rFonts w:eastAsia="Calibri" w:cs="Arial"/>
          <w:szCs w:val="24"/>
        </w:rPr>
        <w:t xml:space="preserve"> </w:t>
      </w:r>
    </w:p>
    <w:p w14:paraId="61FF536A" w14:textId="1B2FE419" w:rsidR="007914B2" w:rsidRPr="000E1C7F" w:rsidRDefault="007914B2" w:rsidP="00277E98">
      <w:pPr>
        <w:rPr>
          <w:rFonts w:eastAsia="Calibri" w:cs="Arial"/>
          <w:szCs w:val="24"/>
        </w:rPr>
      </w:pPr>
    </w:p>
    <w:p w14:paraId="48CE230C" w14:textId="49D9ED67" w:rsidR="007914B2" w:rsidRPr="000E1C7F" w:rsidRDefault="007914B2" w:rsidP="00AA711A">
      <w:pPr>
        <w:pStyle w:val="ListParagraph"/>
        <w:numPr>
          <w:ilvl w:val="0"/>
          <w:numId w:val="7"/>
        </w:numPr>
        <w:rPr>
          <w:bCs/>
        </w:rPr>
      </w:pPr>
      <w:r w:rsidRPr="000E1C7F">
        <w:rPr>
          <w:bCs/>
        </w:rPr>
        <w:t>Allocate a percentage of the grant to businesses over the 20</w:t>
      </w:r>
      <w:r w:rsidR="00A5156D" w:rsidRPr="000E1C7F">
        <w:rPr>
          <w:bCs/>
        </w:rPr>
        <w:t>20/2</w:t>
      </w:r>
      <w:r w:rsidR="00FB33C6">
        <w:rPr>
          <w:bCs/>
        </w:rPr>
        <w:t>1</w:t>
      </w:r>
      <w:r w:rsidRPr="000E1C7F">
        <w:rPr>
          <w:bCs/>
        </w:rPr>
        <w:t>and 202</w:t>
      </w:r>
      <w:r w:rsidR="00A5156D" w:rsidRPr="000E1C7F">
        <w:rPr>
          <w:bCs/>
        </w:rPr>
        <w:t xml:space="preserve">1/22 </w:t>
      </w:r>
      <w:r w:rsidRPr="000E1C7F">
        <w:rPr>
          <w:bCs/>
        </w:rPr>
        <w:t xml:space="preserve">financial years. </w:t>
      </w:r>
    </w:p>
    <w:p w14:paraId="203FF19E" w14:textId="532EDC2E" w:rsidR="00E047A8" w:rsidRPr="000E1C7F" w:rsidRDefault="00E047A8" w:rsidP="00AA711A">
      <w:pPr>
        <w:pStyle w:val="ListParagraph"/>
        <w:numPr>
          <w:ilvl w:val="0"/>
          <w:numId w:val="7"/>
        </w:numPr>
        <w:jc w:val="both"/>
        <w:rPr>
          <w:rFonts w:cs="Arial"/>
          <w:szCs w:val="24"/>
        </w:rPr>
      </w:pPr>
      <w:r w:rsidRPr="000E1C7F">
        <w:rPr>
          <w:bCs/>
        </w:rPr>
        <w:t xml:space="preserve">Allocate funding to businesses in </w:t>
      </w:r>
      <w:r w:rsidRPr="000E1C7F">
        <w:rPr>
          <w:rFonts w:cs="Arial"/>
          <w:szCs w:val="24"/>
        </w:rPr>
        <w:t xml:space="preserve">non-essential retail and hospitality sectors, hotel, bed &amp; breakfast, </w:t>
      </w:r>
      <w:r w:rsidR="003D4D11" w:rsidRPr="000E1C7F">
        <w:rPr>
          <w:rFonts w:cs="Arial"/>
          <w:szCs w:val="24"/>
        </w:rPr>
        <w:t>c</w:t>
      </w:r>
      <w:r w:rsidRPr="000E1C7F">
        <w:rPr>
          <w:rFonts w:cs="Arial"/>
          <w:szCs w:val="24"/>
        </w:rPr>
        <w:t>ultural</w:t>
      </w:r>
      <w:r w:rsidR="003D4D11" w:rsidRPr="000E1C7F">
        <w:rPr>
          <w:rFonts w:cs="Arial"/>
          <w:szCs w:val="24"/>
        </w:rPr>
        <w:t>,</w:t>
      </w:r>
      <w:r w:rsidRPr="000E1C7F">
        <w:rPr>
          <w:rFonts w:cs="Arial"/>
          <w:szCs w:val="24"/>
        </w:rPr>
        <w:t xml:space="preserve"> </w:t>
      </w:r>
      <w:r w:rsidR="003D4D11" w:rsidRPr="000E1C7F">
        <w:rPr>
          <w:rFonts w:cs="Arial"/>
          <w:szCs w:val="24"/>
        </w:rPr>
        <w:t>s</w:t>
      </w:r>
      <w:r w:rsidRPr="000E1C7F">
        <w:rPr>
          <w:rFonts w:cs="Arial"/>
          <w:szCs w:val="24"/>
        </w:rPr>
        <w:t>ports and leisure categories</w:t>
      </w:r>
      <w:r w:rsidRPr="000E1C7F">
        <w:rPr>
          <w:bCs/>
        </w:rPr>
        <w:t xml:space="preserve"> the sectors most affected by the pandemic, including suppliers to those businesses</w:t>
      </w:r>
    </w:p>
    <w:p w14:paraId="7E9FA552" w14:textId="140A839F" w:rsidR="00EA1666" w:rsidRPr="000E1C7F" w:rsidRDefault="00EA1666" w:rsidP="00AA711A">
      <w:pPr>
        <w:pStyle w:val="ListParagraph"/>
        <w:numPr>
          <w:ilvl w:val="0"/>
          <w:numId w:val="7"/>
        </w:numPr>
        <w:rPr>
          <w:bCs/>
        </w:rPr>
      </w:pPr>
      <w:r w:rsidRPr="000E1C7F">
        <w:rPr>
          <w:bCs/>
        </w:rPr>
        <w:t>Allocate grant payments to businesses with a rateable value below £51,000</w:t>
      </w:r>
    </w:p>
    <w:p w14:paraId="2723678A" w14:textId="16880129" w:rsidR="007914B2" w:rsidRPr="000E1C7F" w:rsidRDefault="007914B2" w:rsidP="00AA711A">
      <w:pPr>
        <w:pStyle w:val="ListParagraph"/>
        <w:numPr>
          <w:ilvl w:val="0"/>
          <w:numId w:val="7"/>
        </w:numPr>
        <w:rPr>
          <w:bCs/>
        </w:rPr>
      </w:pPr>
      <w:r w:rsidRPr="000E1C7F">
        <w:rPr>
          <w:bCs/>
        </w:rPr>
        <w:t xml:space="preserve">Allocate a percentage of the grant to businesses that do not pay business </w:t>
      </w:r>
      <w:r w:rsidR="00461FF9" w:rsidRPr="000E1C7F">
        <w:rPr>
          <w:bCs/>
        </w:rPr>
        <w:t>rates but</w:t>
      </w:r>
      <w:r w:rsidRPr="000E1C7F">
        <w:rPr>
          <w:bCs/>
        </w:rPr>
        <w:t xml:space="preserve"> have fixed business costs and have been impacted by the pandemic.</w:t>
      </w:r>
    </w:p>
    <w:p w14:paraId="266975D5" w14:textId="73D323EE" w:rsidR="007914B2" w:rsidRPr="000E1C7F" w:rsidRDefault="007914B2" w:rsidP="00AA711A">
      <w:pPr>
        <w:pStyle w:val="ListParagraph"/>
        <w:numPr>
          <w:ilvl w:val="0"/>
          <w:numId w:val="7"/>
        </w:numPr>
        <w:rPr>
          <w:bCs/>
        </w:rPr>
      </w:pPr>
      <w:r w:rsidRPr="000E1C7F">
        <w:rPr>
          <w:bCs/>
        </w:rPr>
        <w:t xml:space="preserve">Allocate 5% funding to business support programmes that will provide businesses with the skills to survive and grow and platform to trade online. </w:t>
      </w:r>
      <w:r w:rsidR="00FB33C6">
        <w:rPr>
          <w:bCs/>
        </w:rPr>
        <w:t>(Indirect support).</w:t>
      </w:r>
    </w:p>
    <w:p w14:paraId="36DA2194" w14:textId="26D927A8" w:rsidR="007914B2" w:rsidRPr="000E1C7F" w:rsidRDefault="007914B2" w:rsidP="00AA711A">
      <w:pPr>
        <w:pStyle w:val="ListParagraph"/>
        <w:numPr>
          <w:ilvl w:val="0"/>
          <w:numId w:val="7"/>
        </w:numPr>
        <w:rPr>
          <w:bCs/>
        </w:rPr>
      </w:pPr>
      <w:r w:rsidRPr="000E1C7F">
        <w:rPr>
          <w:bCs/>
        </w:rPr>
        <w:t xml:space="preserve">Allocate 2% funding to town centre improvements that will increase businesses opportunities to trade and sell their goods and services. </w:t>
      </w:r>
      <w:r w:rsidR="00FB33C6">
        <w:rPr>
          <w:bCs/>
        </w:rPr>
        <w:t>(Indirect support).</w:t>
      </w:r>
    </w:p>
    <w:p w14:paraId="69470341" w14:textId="145D9872" w:rsidR="007914B2" w:rsidRPr="000E1C7F" w:rsidRDefault="007914B2" w:rsidP="007914B2">
      <w:pPr>
        <w:rPr>
          <w:b/>
          <w:color w:val="FF0000"/>
        </w:rPr>
      </w:pPr>
    </w:p>
    <w:p w14:paraId="1990655A" w14:textId="697EB012" w:rsidR="007914B2" w:rsidRPr="000E1C7F" w:rsidRDefault="007914B2" w:rsidP="007914B2">
      <w:pPr>
        <w:rPr>
          <w:bCs/>
        </w:rPr>
      </w:pPr>
      <w:r w:rsidRPr="000E1C7F">
        <w:rPr>
          <w:bCs/>
        </w:rPr>
        <w:t xml:space="preserve">These options are recommended for the following reasons. </w:t>
      </w:r>
    </w:p>
    <w:p w14:paraId="0312F0F7" w14:textId="77777777" w:rsidR="00E047A8" w:rsidRPr="000E1C7F" w:rsidRDefault="00E047A8" w:rsidP="00E047A8">
      <w:pPr>
        <w:rPr>
          <w:bCs/>
        </w:rPr>
      </w:pPr>
    </w:p>
    <w:p w14:paraId="6DABE77B" w14:textId="67D91B28" w:rsidR="00E047A8" w:rsidRPr="000E1C7F" w:rsidRDefault="00E047A8" w:rsidP="00E047A8">
      <w:pPr>
        <w:rPr>
          <w:bCs/>
        </w:rPr>
      </w:pPr>
      <w:r w:rsidRPr="000E1C7F">
        <w:rPr>
          <w:bCs/>
        </w:rPr>
        <w:t>Allocate a percentage of the grant to businesses over the 20</w:t>
      </w:r>
      <w:r w:rsidR="00A5156D" w:rsidRPr="000E1C7F">
        <w:rPr>
          <w:bCs/>
        </w:rPr>
        <w:t>20/21</w:t>
      </w:r>
      <w:r w:rsidRPr="000E1C7F">
        <w:rPr>
          <w:bCs/>
        </w:rPr>
        <w:t xml:space="preserve"> and 202</w:t>
      </w:r>
      <w:r w:rsidR="00A5156D" w:rsidRPr="000E1C7F">
        <w:rPr>
          <w:bCs/>
        </w:rPr>
        <w:t>1/22</w:t>
      </w:r>
      <w:r w:rsidRPr="000E1C7F">
        <w:rPr>
          <w:bCs/>
        </w:rPr>
        <w:t xml:space="preserve"> financial years. </w:t>
      </w:r>
    </w:p>
    <w:p w14:paraId="3C358E96" w14:textId="77777777" w:rsidR="00E047A8" w:rsidRPr="000E1C7F" w:rsidRDefault="00E047A8" w:rsidP="007914B2">
      <w:pPr>
        <w:rPr>
          <w:bCs/>
        </w:rPr>
      </w:pPr>
    </w:p>
    <w:p w14:paraId="15D6955A" w14:textId="49CB290C" w:rsidR="00E047A8" w:rsidRPr="000E1C7F" w:rsidRDefault="007914B2" w:rsidP="007914B2">
      <w:pPr>
        <w:rPr>
          <w:bCs/>
        </w:rPr>
      </w:pPr>
      <w:r w:rsidRPr="000E1C7F">
        <w:rPr>
          <w:bCs/>
        </w:rPr>
        <w:t>BEIS has awarded ARG over two financial years</w:t>
      </w:r>
      <w:r w:rsidR="00EA1666" w:rsidRPr="000E1C7F">
        <w:rPr>
          <w:bCs/>
        </w:rPr>
        <w:t>. The situation since March 2020 has been constantly shifting. Retaining the flexibility to allocate funds over two financial years, provides the council with the ability to respond to need, rather than spending all of the funds in the 20</w:t>
      </w:r>
      <w:r w:rsidR="00CA753C" w:rsidRPr="000E1C7F">
        <w:rPr>
          <w:bCs/>
        </w:rPr>
        <w:t>20/21</w:t>
      </w:r>
      <w:r w:rsidR="00EA1666" w:rsidRPr="000E1C7F">
        <w:rPr>
          <w:bCs/>
        </w:rPr>
        <w:t xml:space="preserve"> financial year. For </w:t>
      </w:r>
      <w:r w:rsidR="00EA1666" w:rsidRPr="000E1C7F">
        <w:rPr>
          <w:bCs/>
        </w:rPr>
        <w:lastRenderedPageBreak/>
        <w:t>example, if Retail Rate Relief is not continued in 202</w:t>
      </w:r>
      <w:r w:rsidR="00CA753C" w:rsidRPr="000E1C7F">
        <w:rPr>
          <w:bCs/>
        </w:rPr>
        <w:t>1/22</w:t>
      </w:r>
      <w:r w:rsidR="00EA1666" w:rsidRPr="000E1C7F">
        <w:rPr>
          <w:bCs/>
        </w:rPr>
        <w:t xml:space="preserve"> council could provide a grant to cushion the impact of having to pay business rates in 202</w:t>
      </w:r>
      <w:r w:rsidR="00CA753C" w:rsidRPr="000E1C7F">
        <w:rPr>
          <w:bCs/>
        </w:rPr>
        <w:t xml:space="preserve">1/22 </w:t>
      </w:r>
      <w:r w:rsidR="00EA1666" w:rsidRPr="000E1C7F">
        <w:rPr>
          <w:bCs/>
        </w:rPr>
        <w:t>If the Relief is continued then then money can be carried over into 202</w:t>
      </w:r>
      <w:r w:rsidR="00CA753C" w:rsidRPr="000E1C7F">
        <w:rPr>
          <w:bCs/>
        </w:rPr>
        <w:t xml:space="preserve">1/22 </w:t>
      </w:r>
      <w:r w:rsidR="00E047A8" w:rsidRPr="000E1C7F">
        <w:rPr>
          <w:bCs/>
        </w:rPr>
        <w:t xml:space="preserve">This would then enable a </w:t>
      </w:r>
      <w:r w:rsidR="00EA1666" w:rsidRPr="000E1C7F">
        <w:rPr>
          <w:bCs/>
        </w:rPr>
        <w:t>strategic review</w:t>
      </w:r>
      <w:r w:rsidR="00E047A8" w:rsidRPr="000E1C7F">
        <w:rPr>
          <w:bCs/>
        </w:rPr>
        <w:t xml:space="preserve"> of need and allocat</w:t>
      </w:r>
      <w:r w:rsidR="00664051" w:rsidRPr="000E1C7F">
        <w:rPr>
          <w:bCs/>
        </w:rPr>
        <w:t xml:space="preserve">ion of the </w:t>
      </w:r>
      <w:r w:rsidR="00E047A8" w:rsidRPr="000E1C7F">
        <w:rPr>
          <w:bCs/>
        </w:rPr>
        <w:t xml:space="preserve">ARG </w:t>
      </w:r>
      <w:r w:rsidR="00664051" w:rsidRPr="000E1C7F">
        <w:rPr>
          <w:bCs/>
        </w:rPr>
        <w:t>in accordance with the Principle 4,5 and 6</w:t>
      </w:r>
      <w:r w:rsidR="00E047A8" w:rsidRPr="000E1C7F">
        <w:rPr>
          <w:bCs/>
        </w:rPr>
        <w:t xml:space="preserve">. </w:t>
      </w:r>
    </w:p>
    <w:p w14:paraId="56CC7A3C" w14:textId="77777777" w:rsidR="00E047A8" w:rsidRPr="000E1C7F" w:rsidRDefault="00E047A8" w:rsidP="00E047A8">
      <w:pPr>
        <w:jc w:val="both"/>
        <w:rPr>
          <w:rFonts w:cs="Arial"/>
          <w:szCs w:val="24"/>
        </w:rPr>
      </w:pPr>
    </w:p>
    <w:p w14:paraId="3319A72D" w14:textId="36724D9C" w:rsidR="00E047A8" w:rsidRPr="000E1C7F" w:rsidRDefault="00664051" w:rsidP="00E047A8">
      <w:pPr>
        <w:jc w:val="both"/>
        <w:rPr>
          <w:bCs/>
        </w:rPr>
      </w:pPr>
      <w:r w:rsidRPr="000E1C7F">
        <w:rPr>
          <w:bCs/>
        </w:rPr>
        <w:t>Principles (</w:t>
      </w:r>
      <w:r w:rsidR="00E047A8" w:rsidRPr="000E1C7F">
        <w:rPr>
          <w:bCs/>
        </w:rPr>
        <w:t>Optio</w:t>
      </w:r>
      <w:r w:rsidR="007E2C7C" w:rsidRPr="000E1C7F">
        <w:rPr>
          <w:bCs/>
        </w:rPr>
        <w:t>ns</w:t>
      </w:r>
      <w:r w:rsidRPr="000E1C7F">
        <w:rPr>
          <w:bCs/>
        </w:rPr>
        <w:t>)</w:t>
      </w:r>
      <w:r w:rsidR="007E2C7C" w:rsidRPr="000E1C7F">
        <w:rPr>
          <w:bCs/>
        </w:rPr>
        <w:t xml:space="preserve"> 4, 5 and 6</w:t>
      </w:r>
    </w:p>
    <w:p w14:paraId="39914D3B" w14:textId="789EC4B3" w:rsidR="00E047A8" w:rsidRPr="000E1C7F" w:rsidRDefault="00E047A8" w:rsidP="00E047A8">
      <w:pPr>
        <w:jc w:val="both"/>
        <w:rPr>
          <w:bCs/>
        </w:rPr>
      </w:pPr>
      <w:r w:rsidRPr="000E1C7F">
        <w:rPr>
          <w:bCs/>
        </w:rPr>
        <w:t xml:space="preserve">Allocate funding to businesses in </w:t>
      </w:r>
      <w:r w:rsidRPr="000E1C7F">
        <w:rPr>
          <w:rFonts w:cs="Arial"/>
          <w:szCs w:val="24"/>
        </w:rPr>
        <w:t xml:space="preserve">non-essential retail and hospitality sectors, hotel, bed &amp; breakfast, </w:t>
      </w:r>
      <w:r w:rsidR="003D4D11" w:rsidRPr="000E1C7F">
        <w:rPr>
          <w:rFonts w:cs="Arial"/>
          <w:szCs w:val="24"/>
        </w:rPr>
        <w:t>c</w:t>
      </w:r>
      <w:r w:rsidRPr="000E1C7F">
        <w:rPr>
          <w:rFonts w:cs="Arial"/>
          <w:szCs w:val="24"/>
        </w:rPr>
        <w:t>ultural</w:t>
      </w:r>
      <w:r w:rsidR="003D4D11" w:rsidRPr="000E1C7F">
        <w:rPr>
          <w:rFonts w:cs="Arial"/>
          <w:szCs w:val="24"/>
        </w:rPr>
        <w:t>,</w:t>
      </w:r>
      <w:r w:rsidRPr="000E1C7F">
        <w:rPr>
          <w:rFonts w:cs="Arial"/>
          <w:szCs w:val="24"/>
        </w:rPr>
        <w:t xml:space="preserve"> </w:t>
      </w:r>
      <w:r w:rsidR="003D4D11" w:rsidRPr="000E1C7F">
        <w:rPr>
          <w:rFonts w:cs="Arial"/>
          <w:szCs w:val="24"/>
        </w:rPr>
        <w:t>s</w:t>
      </w:r>
      <w:r w:rsidRPr="000E1C7F">
        <w:rPr>
          <w:rFonts w:cs="Arial"/>
          <w:szCs w:val="24"/>
        </w:rPr>
        <w:t>ports and leisure categories</w:t>
      </w:r>
      <w:r w:rsidR="00664051" w:rsidRPr="000E1C7F">
        <w:rPr>
          <w:rFonts w:cs="Arial"/>
          <w:szCs w:val="24"/>
        </w:rPr>
        <w:t xml:space="preserve">, and to suppliers of businesses in these sectors. </w:t>
      </w:r>
      <w:r w:rsidRPr="000E1C7F">
        <w:rPr>
          <w:bCs/>
        </w:rPr>
        <w:t xml:space="preserve">Specifically </w:t>
      </w:r>
      <w:r w:rsidR="00664051" w:rsidRPr="000E1C7F">
        <w:rPr>
          <w:bCs/>
        </w:rPr>
        <w:t>fund b</w:t>
      </w:r>
      <w:r w:rsidRPr="000E1C7F">
        <w:rPr>
          <w:bCs/>
        </w:rPr>
        <w:t xml:space="preserve">usinesses </w:t>
      </w:r>
      <w:r w:rsidR="00664051" w:rsidRPr="000E1C7F">
        <w:rPr>
          <w:bCs/>
        </w:rPr>
        <w:t xml:space="preserve">and their suppliers </w:t>
      </w:r>
      <w:r w:rsidRPr="000E1C7F">
        <w:rPr>
          <w:bCs/>
        </w:rPr>
        <w:t xml:space="preserve">with a rateable value below £51,000, and </w:t>
      </w:r>
      <w:r w:rsidR="00664051" w:rsidRPr="000E1C7F">
        <w:rPr>
          <w:bCs/>
        </w:rPr>
        <w:t xml:space="preserve">5% of the ARG </w:t>
      </w:r>
      <w:r w:rsidR="005C315F" w:rsidRPr="000E1C7F">
        <w:rPr>
          <w:bCs/>
        </w:rPr>
        <w:t>t</w:t>
      </w:r>
      <w:r w:rsidRPr="000E1C7F">
        <w:rPr>
          <w:bCs/>
        </w:rPr>
        <w:t xml:space="preserve">o </w:t>
      </w:r>
      <w:r w:rsidR="005C315F" w:rsidRPr="000E1C7F">
        <w:rPr>
          <w:bCs/>
        </w:rPr>
        <w:t xml:space="preserve">support </w:t>
      </w:r>
      <w:r w:rsidRPr="000E1C7F">
        <w:rPr>
          <w:bCs/>
        </w:rPr>
        <w:t>businesses that do not pay business rates, but have fixed business costs and have been impacted by the pandemic.</w:t>
      </w:r>
    </w:p>
    <w:p w14:paraId="67B9D2B5" w14:textId="77777777" w:rsidR="00E047A8" w:rsidRPr="000E1C7F" w:rsidRDefault="00E047A8" w:rsidP="00E047A8">
      <w:pPr>
        <w:jc w:val="both"/>
        <w:rPr>
          <w:rFonts w:cs="Arial"/>
          <w:szCs w:val="24"/>
        </w:rPr>
      </w:pPr>
    </w:p>
    <w:p w14:paraId="0CECE236" w14:textId="04C10EA8" w:rsidR="00E047A8" w:rsidRPr="000E1C7F" w:rsidRDefault="00E047A8" w:rsidP="00E047A8">
      <w:pPr>
        <w:jc w:val="both"/>
        <w:rPr>
          <w:rFonts w:cs="Arial"/>
          <w:szCs w:val="24"/>
        </w:rPr>
      </w:pPr>
      <w:r w:rsidRPr="000E1C7F">
        <w:rPr>
          <w:rFonts w:cs="Arial"/>
          <w:szCs w:val="24"/>
        </w:rPr>
        <w:t xml:space="preserve">Harrow Town centre, </w:t>
      </w:r>
      <w:r w:rsidR="007E2C7C" w:rsidRPr="000E1C7F">
        <w:rPr>
          <w:rFonts w:cs="Arial"/>
          <w:szCs w:val="24"/>
        </w:rPr>
        <w:t>its n</w:t>
      </w:r>
      <w:r w:rsidRPr="000E1C7F">
        <w:rPr>
          <w:rFonts w:cs="Arial"/>
          <w:szCs w:val="24"/>
        </w:rPr>
        <w:t>ine district centres, and local shopping parades are vital commercial centres. They provide employment and serve as community hubs for our residents. In the first lockdown approximately 60% of businesses in the town centre and district centres were not able to trade. Th</w:t>
      </w:r>
      <w:r w:rsidR="007E2C7C" w:rsidRPr="000E1C7F">
        <w:rPr>
          <w:rFonts w:cs="Arial"/>
          <w:szCs w:val="24"/>
        </w:rPr>
        <w:t xml:space="preserve">e restrictions affected both </w:t>
      </w:r>
      <w:r w:rsidRPr="000E1C7F">
        <w:rPr>
          <w:rFonts w:cs="Arial"/>
          <w:szCs w:val="24"/>
        </w:rPr>
        <w:t xml:space="preserve">those businesses and their supply chains. </w:t>
      </w:r>
    </w:p>
    <w:p w14:paraId="76AED667" w14:textId="77777777" w:rsidR="00E047A8" w:rsidRPr="000E1C7F" w:rsidRDefault="00E047A8" w:rsidP="00E047A8">
      <w:pPr>
        <w:jc w:val="both"/>
        <w:rPr>
          <w:rFonts w:cs="Arial"/>
          <w:szCs w:val="24"/>
        </w:rPr>
      </w:pPr>
    </w:p>
    <w:p w14:paraId="2C6434BD" w14:textId="77777777" w:rsidR="00E047A8" w:rsidRPr="000E1C7F" w:rsidRDefault="00E047A8" w:rsidP="00E047A8">
      <w:pPr>
        <w:jc w:val="both"/>
        <w:rPr>
          <w:rFonts w:cs="Arial"/>
          <w:szCs w:val="24"/>
        </w:rPr>
      </w:pPr>
      <w:r w:rsidRPr="000E1C7F">
        <w:rPr>
          <w:rFonts w:cs="Arial"/>
          <w:szCs w:val="24"/>
        </w:rPr>
        <w:t xml:space="preserve">Harrow’s sports, leisure and cultural activities are also key sectors providing approximately 3,000 jobs and providing important services to support the physical and mental health and wellbeing of our residents. </w:t>
      </w:r>
    </w:p>
    <w:p w14:paraId="1B48124D" w14:textId="77777777" w:rsidR="00E047A8" w:rsidRPr="000E1C7F" w:rsidRDefault="00E047A8" w:rsidP="00E047A8">
      <w:pPr>
        <w:jc w:val="both"/>
        <w:rPr>
          <w:rFonts w:cs="Arial"/>
          <w:szCs w:val="24"/>
        </w:rPr>
      </w:pPr>
    </w:p>
    <w:p w14:paraId="36F2CD12" w14:textId="565F12F4" w:rsidR="00E047A8" w:rsidRPr="000E1C7F" w:rsidRDefault="00E047A8" w:rsidP="00E047A8">
      <w:pPr>
        <w:jc w:val="both"/>
        <w:rPr>
          <w:rFonts w:cs="Arial"/>
          <w:szCs w:val="24"/>
        </w:rPr>
      </w:pPr>
      <w:r w:rsidRPr="000E1C7F">
        <w:rPr>
          <w:rFonts w:cs="Arial"/>
          <w:szCs w:val="24"/>
        </w:rPr>
        <w:t xml:space="preserve">Harrow has 14,935 micro-businesses and these provide more jobs than large employers and small and medium sized enterprises (SMEs). These businesses by their nature will occupy businesses with a smaller rateable value. The benefit of a business grant to a </w:t>
      </w:r>
      <w:r w:rsidR="00AA711A" w:rsidRPr="000E1C7F">
        <w:rPr>
          <w:rFonts w:cs="Arial"/>
          <w:szCs w:val="24"/>
        </w:rPr>
        <w:t xml:space="preserve">sole trader, </w:t>
      </w:r>
      <w:r w:rsidRPr="000E1C7F">
        <w:rPr>
          <w:rFonts w:cs="Arial"/>
          <w:szCs w:val="24"/>
        </w:rPr>
        <w:t>micro business or small business will have a greater impact on their survival than a grant awarded to large national chain operating in Harrow; insofar as the grant will have a greater percentage value to businesses with substantially smaller turnovers than large national chains.</w:t>
      </w:r>
    </w:p>
    <w:p w14:paraId="1BB1EEC1" w14:textId="77777777" w:rsidR="00E047A8" w:rsidRPr="000E1C7F" w:rsidRDefault="00E047A8" w:rsidP="00E047A8">
      <w:pPr>
        <w:jc w:val="both"/>
        <w:rPr>
          <w:rFonts w:cs="Arial"/>
          <w:szCs w:val="24"/>
        </w:rPr>
      </w:pPr>
    </w:p>
    <w:p w14:paraId="6B1C4D38" w14:textId="41C4342C" w:rsidR="005C315F" w:rsidRPr="000E1C7F" w:rsidRDefault="00E047A8" w:rsidP="00E047A8">
      <w:pPr>
        <w:jc w:val="both"/>
        <w:rPr>
          <w:rFonts w:cs="Arial"/>
          <w:szCs w:val="24"/>
        </w:rPr>
      </w:pPr>
      <w:r w:rsidRPr="000E1C7F">
        <w:rPr>
          <w:rFonts w:cs="Arial"/>
          <w:szCs w:val="24"/>
        </w:rPr>
        <w:t xml:space="preserve">This </w:t>
      </w:r>
      <w:r w:rsidR="007E2C7C" w:rsidRPr="000E1C7F">
        <w:rPr>
          <w:rFonts w:cs="Arial"/>
          <w:szCs w:val="24"/>
        </w:rPr>
        <w:t>option</w:t>
      </w:r>
      <w:r w:rsidRPr="000E1C7F">
        <w:rPr>
          <w:rFonts w:cs="Arial"/>
          <w:szCs w:val="24"/>
        </w:rPr>
        <w:t xml:space="preserve"> recognises the importance these businesses make to the local economy</w:t>
      </w:r>
      <w:r w:rsidR="005C315F" w:rsidRPr="000E1C7F">
        <w:rPr>
          <w:rFonts w:cs="Arial"/>
          <w:szCs w:val="24"/>
        </w:rPr>
        <w:t xml:space="preserve">. As </w:t>
      </w:r>
      <w:r w:rsidRPr="000E1C7F">
        <w:rPr>
          <w:rFonts w:cs="Arial"/>
          <w:szCs w:val="24"/>
        </w:rPr>
        <w:t xml:space="preserve">such </w:t>
      </w:r>
      <w:r w:rsidR="005C315F" w:rsidRPr="000E1C7F">
        <w:rPr>
          <w:rFonts w:cs="Arial"/>
          <w:szCs w:val="24"/>
        </w:rPr>
        <w:t xml:space="preserve">it </w:t>
      </w:r>
      <w:r w:rsidRPr="000E1C7F">
        <w:rPr>
          <w:rFonts w:cs="Arial"/>
          <w:szCs w:val="24"/>
        </w:rPr>
        <w:t xml:space="preserve">prioritises grants to businesses trading in Harrow </w:t>
      </w:r>
      <w:r w:rsidR="007E2C7C" w:rsidRPr="000E1C7F">
        <w:rPr>
          <w:rFonts w:cs="Arial"/>
          <w:szCs w:val="24"/>
        </w:rPr>
        <w:t>manda</w:t>
      </w:r>
      <w:r w:rsidR="00185521" w:rsidRPr="000E1C7F">
        <w:rPr>
          <w:rFonts w:cs="Arial"/>
          <w:szCs w:val="24"/>
        </w:rPr>
        <w:t>t</w:t>
      </w:r>
      <w:r w:rsidR="007E2C7C" w:rsidRPr="000E1C7F">
        <w:rPr>
          <w:rFonts w:cs="Arial"/>
          <w:szCs w:val="24"/>
        </w:rPr>
        <w:t xml:space="preserve">ed to close or had trading restrictions in </w:t>
      </w:r>
      <w:r w:rsidR="00461FF9" w:rsidRPr="000E1C7F">
        <w:rPr>
          <w:rFonts w:cs="Arial"/>
          <w:szCs w:val="24"/>
        </w:rPr>
        <w:t>retail, hospitality</w:t>
      </w:r>
      <w:r w:rsidRPr="000E1C7F">
        <w:rPr>
          <w:rFonts w:cs="Arial"/>
          <w:szCs w:val="24"/>
        </w:rPr>
        <w:t>, hotel, bed &amp; breakfast</w:t>
      </w:r>
      <w:r w:rsidR="007E2C7C" w:rsidRPr="000E1C7F">
        <w:rPr>
          <w:rFonts w:cs="Arial"/>
          <w:szCs w:val="24"/>
        </w:rPr>
        <w:t xml:space="preserve">, sports, </w:t>
      </w:r>
      <w:r w:rsidRPr="000E1C7F">
        <w:rPr>
          <w:rFonts w:cs="Arial"/>
          <w:szCs w:val="24"/>
        </w:rPr>
        <w:t xml:space="preserve">leisure </w:t>
      </w:r>
      <w:r w:rsidR="007E2C7C" w:rsidRPr="000E1C7F">
        <w:rPr>
          <w:rFonts w:cs="Arial"/>
          <w:szCs w:val="24"/>
        </w:rPr>
        <w:t xml:space="preserve">and cultural sectors. </w:t>
      </w:r>
    </w:p>
    <w:p w14:paraId="0CA31A22" w14:textId="77777777" w:rsidR="005C315F" w:rsidRPr="000E1C7F" w:rsidRDefault="005C315F" w:rsidP="00E047A8">
      <w:pPr>
        <w:jc w:val="both"/>
        <w:rPr>
          <w:rFonts w:cs="Arial"/>
          <w:szCs w:val="24"/>
        </w:rPr>
      </w:pPr>
    </w:p>
    <w:p w14:paraId="142112F8" w14:textId="37CB4858" w:rsidR="00E047A8" w:rsidRPr="000E1C7F" w:rsidRDefault="00E047A8" w:rsidP="00E047A8">
      <w:pPr>
        <w:jc w:val="both"/>
        <w:rPr>
          <w:rFonts w:cs="Arial"/>
          <w:szCs w:val="24"/>
        </w:rPr>
      </w:pPr>
      <w:r w:rsidRPr="000E1C7F">
        <w:rPr>
          <w:rFonts w:cs="Arial"/>
          <w:szCs w:val="24"/>
        </w:rPr>
        <w:t>Supporting businesses in these sectors will in turn support the recovery of Harrow Metropolitan Town Centre, Wealdstone, South Harrow, North Harrow, Rayners Lane, Stanmore, Edgware, Pinner</w:t>
      </w:r>
      <w:r w:rsidR="00AA711A" w:rsidRPr="000E1C7F">
        <w:rPr>
          <w:rFonts w:cs="Arial"/>
          <w:szCs w:val="24"/>
        </w:rPr>
        <w:t xml:space="preserve">, </w:t>
      </w:r>
      <w:r w:rsidRPr="000E1C7F">
        <w:rPr>
          <w:rFonts w:cs="Arial"/>
          <w:szCs w:val="24"/>
        </w:rPr>
        <w:t>Kenton, Kingsbury, Belmont and Queensbury together with our local shopping parades.</w:t>
      </w:r>
    </w:p>
    <w:p w14:paraId="2A213D01" w14:textId="77777777" w:rsidR="00AA711A" w:rsidRPr="000E1C7F" w:rsidRDefault="00AA711A" w:rsidP="00E047A8">
      <w:pPr>
        <w:jc w:val="both"/>
        <w:rPr>
          <w:rFonts w:cs="Arial"/>
          <w:szCs w:val="24"/>
        </w:rPr>
      </w:pPr>
    </w:p>
    <w:p w14:paraId="6A0D6D76" w14:textId="18ED6821" w:rsidR="00AA711A" w:rsidRPr="000E1C7F" w:rsidRDefault="005C315F" w:rsidP="00E047A8">
      <w:pPr>
        <w:jc w:val="both"/>
        <w:rPr>
          <w:rFonts w:cs="Arial"/>
          <w:szCs w:val="24"/>
        </w:rPr>
      </w:pPr>
      <w:r w:rsidRPr="000E1C7F">
        <w:rPr>
          <w:rFonts w:cs="Arial"/>
          <w:szCs w:val="24"/>
        </w:rPr>
        <w:t>Adopting this principle w</w:t>
      </w:r>
      <w:r w:rsidR="00AA711A" w:rsidRPr="000E1C7F">
        <w:rPr>
          <w:rFonts w:cs="Arial"/>
          <w:szCs w:val="24"/>
        </w:rPr>
        <w:t xml:space="preserve">ill also support </w:t>
      </w:r>
      <w:r w:rsidR="00461FF9" w:rsidRPr="000E1C7F">
        <w:rPr>
          <w:rFonts w:cs="Arial"/>
          <w:szCs w:val="24"/>
        </w:rPr>
        <w:t>home-based</w:t>
      </w:r>
      <w:r w:rsidR="00AA711A" w:rsidRPr="000E1C7F">
        <w:rPr>
          <w:rFonts w:cs="Arial"/>
          <w:szCs w:val="24"/>
        </w:rPr>
        <w:t xml:space="preserve"> businesses that are either directly working in the above sectors, for example hairdressers or beauticians, or home based busines</w:t>
      </w:r>
      <w:r w:rsidRPr="000E1C7F">
        <w:rPr>
          <w:rFonts w:cs="Arial"/>
          <w:szCs w:val="24"/>
        </w:rPr>
        <w:t>s</w:t>
      </w:r>
      <w:r w:rsidR="00AA711A" w:rsidRPr="000E1C7F">
        <w:rPr>
          <w:rFonts w:cs="Arial"/>
          <w:szCs w:val="24"/>
        </w:rPr>
        <w:t xml:space="preserve">es </w:t>
      </w:r>
      <w:r w:rsidRPr="000E1C7F">
        <w:rPr>
          <w:rFonts w:cs="Arial"/>
          <w:szCs w:val="24"/>
        </w:rPr>
        <w:t xml:space="preserve">that </w:t>
      </w:r>
      <w:r w:rsidR="00AA711A" w:rsidRPr="000E1C7F">
        <w:rPr>
          <w:rFonts w:cs="Arial"/>
          <w:szCs w:val="24"/>
        </w:rPr>
        <w:t xml:space="preserve">act as suppliers </w:t>
      </w:r>
      <w:r w:rsidR="00DC432A" w:rsidRPr="000E1C7F">
        <w:rPr>
          <w:rFonts w:cs="Arial"/>
          <w:szCs w:val="24"/>
        </w:rPr>
        <w:t xml:space="preserve">to businesses in the sector. </w:t>
      </w:r>
    </w:p>
    <w:p w14:paraId="53E1780E" w14:textId="77777777" w:rsidR="00E047A8" w:rsidRPr="000E1C7F" w:rsidRDefault="00E047A8" w:rsidP="00E047A8">
      <w:pPr>
        <w:jc w:val="both"/>
        <w:rPr>
          <w:rFonts w:cs="Arial"/>
          <w:szCs w:val="24"/>
        </w:rPr>
      </w:pPr>
    </w:p>
    <w:p w14:paraId="65AE005D" w14:textId="7EA2E167" w:rsidR="007914B2" w:rsidRPr="000E1C7F" w:rsidRDefault="007E2C7C" w:rsidP="007914B2">
      <w:pPr>
        <w:rPr>
          <w:bCs/>
        </w:rPr>
      </w:pPr>
      <w:r w:rsidRPr="000E1C7F">
        <w:rPr>
          <w:bCs/>
        </w:rPr>
        <w:t xml:space="preserve">Allocate 5% funding to business support programmes that will provide businesses with the skills to survive and grow and </w:t>
      </w:r>
      <w:r w:rsidR="006F62CB" w:rsidRPr="000E1C7F">
        <w:rPr>
          <w:bCs/>
        </w:rPr>
        <w:t xml:space="preserve">a </w:t>
      </w:r>
      <w:r w:rsidRPr="000E1C7F">
        <w:rPr>
          <w:bCs/>
        </w:rPr>
        <w:t>platform to trade online</w:t>
      </w:r>
    </w:p>
    <w:p w14:paraId="174E5DB7" w14:textId="4EDB093D" w:rsidR="007914B2" w:rsidRPr="000E1C7F" w:rsidRDefault="007914B2" w:rsidP="00277E98">
      <w:pPr>
        <w:rPr>
          <w:rFonts w:cs="Arial"/>
          <w:color w:val="0000FF"/>
          <w:sz w:val="28"/>
          <w:szCs w:val="28"/>
        </w:rPr>
      </w:pPr>
    </w:p>
    <w:p w14:paraId="6A83617E" w14:textId="77777777" w:rsidR="005C315F" w:rsidRPr="000E1C7F" w:rsidRDefault="007E2C7C" w:rsidP="007E2C7C">
      <w:pPr>
        <w:tabs>
          <w:tab w:val="left" w:pos="8309"/>
        </w:tabs>
        <w:ind w:right="-55"/>
        <w:jc w:val="both"/>
        <w:rPr>
          <w:rFonts w:cs="Arial"/>
          <w:szCs w:val="24"/>
        </w:rPr>
      </w:pPr>
      <w:r w:rsidRPr="000E1C7F">
        <w:rPr>
          <w:rFonts w:cs="Arial"/>
          <w:szCs w:val="24"/>
        </w:rPr>
        <w:t>The ARG enables local authorities to allocate funds to promote business survival and growth.</w:t>
      </w:r>
    </w:p>
    <w:p w14:paraId="2B764218" w14:textId="77777777" w:rsidR="005C315F" w:rsidRPr="000E1C7F" w:rsidRDefault="005C315F" w:rsidP="007E2C7C">
      <w:pPr>
        <w:tabs>
          <w:tab w:val="left" w:pos="8309"/>
        </w:tabs>
        <w:ind w:right="-55"/>
        <w:jc w:val="both"/>
        <w:rPr>
          <w:rFonts w:cs="Arial"/>
          <w:szCs w:val="24"/>
        </w:rPr>
      </w:pPr>
    </w:p>
    <w:p w14:paraId="2702B591" w14:textId="481485FB" w:rsidR="005C315F" w:rsidRPr="000E1C7F" w:rsidRDefault="005C315F" w:rsidP="007E2C7C">
      <w:pPr>
        <w:tabs>
          <w:tab w:val="left" w:pos="8309"/>
        </w:tabs>
        <w:ind w:right="-55"/>
        <w:jc w:val="both"/>
        <w:rPr>
          <w:rFonts w:cs="Arial"/>
          <w:szCs w:val="24"/>
        </w:rPr>
      </w:pPr>
      <w:r w:rsidRPr="000E1C7F">
        <w:rPr>
          <w:rFonts w:cs="Arial"/>
          <w:szCs w:val="24"/>
        </w:rPr>
        <w:t xml:space="preserve">The </w:t>
      </w:r>
      <w:r w:rsidR="007E2C7C" w:rsidRPr="000E1C7F">
        <w:rPr>
          <w:rFonts w:cs="Arial"/>
          <w:szCs w:val="24"/>
        </w:rPr>
        <w:t>Council</w:t>
      </w:r>
      <w:r w:rsidRPr="000E1C7F">
        <w:rPr>
          <w:rFonts w:cs="Arial"/>
          <w:szCs w:val="24"/>
        </w:rPr>
        <w:t xml:space="preserve">’s Economic Development team </w:t>
      </w:r>
      <w:r w:rsidR="007E2C7C" w:rsidRPr="000E1C7F">
        <w:rPr>
          <w:rFonts w:cs="Arial"/>
          <w:szCs w:val="24"/>
        </w:rPr>
        <w:t>has used external funding from the Strategic Investment Pot to provide support to Harrow businesses in the 2020/21 financial year</w:t>
      </w:r>
      <w:r w:rsidR="003D4D11" w:rsidRPr="000E1C7F">
        <w:rPr>
          <w:rFonts w:cs="Arial"/>
          <w:szCs w:val="24"/>
        </w:rPr>
        <w:t>;</w:t>
      </w:r>
      <w:r w:rsidR="007E2C7C" w:rsidRPr="000E1C7F">
        <w:rPr>
          <w:rFonts w:cs="Arial"/>
          <w:szCs w:val="24"/>
        </w:rPr>
        <w:t xml:space="preserve"> this money ends on 31</w:t>
      </w:r>
      <w:r w:rsidR="007E2C7C" w:rsidRPr="000E1C7F">
        <w:rPr>
          <w:rFonts w:cs="Arial"/>
          <w:szCs w:val="24"/>
          <w:vertAlign w:val="superscript"/>
        </w:rPr>
        <w:t>st</w:t>
      </w:r>
      <w:r w:rsidR="007E2C7C" w:rsidRPr="000E1C7F">
        <w:rPr>
          <w:rFonts w:cs="Arial"/>
          <w:szCs w:val="24"/>
        </w:rPr>
        <w:t xml:space="preserve"> March 2021. </w:t>
      </w:r>
      <w:r w:rsidRPr="000E1C7F">
        <w:rPr>
          <w:rFonts w:cs="Arial"/>
          <w:szCs w:val="24"/>
        </w:rPr>
        <w:t>However the need for business advi</w:t>
      </w:r>
      <w:r w:rsidR="003D4D11" w:rsidRPr="000E1C7F">
        <w:rPr>
          <w:rFonts w:cs="Arial"/>
          <w:szCs w:val="24"/>
        </w:rPr>
        <w:t>c</w:t>
      </w:r>
      <w:r w:rsidRPr="000E1C7F">
        <w:rPr>
          <w:rFonts w:cs="Arial"/>
          <w:szCs w:val="24"/>
        </w:rPr>
        <w:t>e and training will not end on the 31</w:t>
      </w:r>
      <w:r w:rsidRPr="000E1C7F">
        <w:rPr>
          <w:rFonts w:cs="Arial"/>
          <w:szCs w:val="24"/>
          <w:vertAlign w:val="superscript"/>
        </w:rPr>
        <w:t>st</w:t>
      </w:r>
      <w:r w:rsidRPr="000E1C7F">
        <w:rPr>
          <w:rFonts w:cs="Arial"/>
          <w:szCs w:val="24"/>
        </w:rPr>
        <w:t xml:space="preserve"> March 2021.</w:t>
      </w:r>
    </w:p>
    <w:p w14:paraId="62820CD6" w14:textId="77777777" w:rsidR="005C315F" w:rsidRPr="000E1C7F" w:rsidRDefault="005C315F" w:rsidP="007E2C7C">
      <w:pPr>
        <w:tabs>
          <w:tab w:val="left" w:pos="8309"/>
        </w:tabs>
        <w:ind w:right="-55"/>
        <w:jc w:val="both"/>
        <w:rPr>
          <w:rFonts w:cs="Arial"/>
          <w:szCs w:val="24"/>
        </w:rPr>
      </w:pPr>
    </w:p>
    <w:p w14:paraId="33B88F8B" w14:textId="5664B72A" w:rsidR="006F62CB" w:rsidRPr="000E1C7F" w:rsidRDefault="007C1CFC" w:rsidP="007E2C7C">
      <w:pPr>
        <w:tabs>
          <w:tab w:val="left" w:pos="8309"/>
        </w:tabs>
        <w:ind w:right="-55"/>
        <w:jc w:val="both"/>
        <w:rPr>
          <w:rFonts w:cs="Arial"/>
          <w:szCs w:val="24"/>
        </w:rPr>
      </w:pPr>
      <w:r w:rsidRPr="000E1C7F">
        <w:rPr>
          <w:rFonts w:cs="Arial"/>
          <w:szCs w:val="24"/>
        </w:rPr>
        <w:t xml:space="preserve">The impact of the pandemic has generated a number of support needs for businesses; these include cash flow and financial management, property issues, supply chain and logistical issues, and the need to transform business modes from operating from a fixed property to trading online. </w:t>
      </w:r>
      <w:r w:rsidR="005C315F" w:rsidRPr="000E1C7F">
        <w:rPr>
          <w:rFonts w:cs="Arial"/>
          <w:szCs w:val="24"/>
        </w:rPr>
        <w:t xml:space="preserve">The latter will </w:t>
      </w:r>
      <w:r w:rsidR="006F62CB" w:rsidRPr="000E1C7F">
        <w:rPr>
          <w:rFonts w:cs="Arial"/>
          <w:szCs w:val="24"/>
        </w:rPr>
        <w:t>includ</w:t>
      </w:r>
      <w:r w:rsidR="005C315F" w:rsidRPr="000E1C7F">
        <w:rPr>
          <w:rFonts w:cs="Arial"/>
          <w:szCs w:val="24"/>
        </w:rPr>
        <w:t>e</w:t>
      </w:r>
      <w:r w:rsidR="006F62CB" w:rsidRPr="000E1C7F">
        <w:rPr>
          <w:rFonts w:cs="Arial"/>
          <w:szCs w:val="24"/>
        </w:rPr>
        <w:t xml:space="preserve"> click and collect services. The transition to</w:t>
      </w:r>
      <w:r w:rsidR="005C315F" w:rsidRPr="000E1C7F">
        <w:rPr>
          <w:rFonts w:cs="Arial"/>
          <w:szCs w:val="24"/>
        </w:rPr>
        <w:t xml:space="preserve"> supporting businesses to trade online would be supported by the establishment of a </w:t>
      </w:r>
      <w:r w:rsidR="00AA711A" w:rsidRPr="000E1C7F">
        <w:rPr>
          <w:rFonts w:cs="Arial"/>
          <w:szCs w:val="24"/>
        </w:rPr>
        <w:t>Harrow virtual mall, or equivalent platform.</w:t>
      </w:r>
    </w:p>
    <w:p w14:paraId="03913E55" w14:textId="77777777" w:rsidR="006F62CB" w:rsidRPr="000E1C7F" w:rsidRDefault="006F62CB" w:rsidP="007E2C7C">
      <w:pPr>
        <w:tabs>
          <w:tab w:val="left" w:pos="8309"/>
        </w:tabs>
        <w:ind w:right="-55"/>
        <w:jc w:val="both"/>
        <w:rPr>
          <w:rFonts w:cs="Arial"/>
          <w:szCs w:val="24"/>
        </w:rPr>
      </w:pPr>
    </w:p>
    <w:p w14:paraId="111407AD" w14:textId="4A679A24" w:rsidR="006F62CB" w:rsidRPr="000E1C7F" w:rsidRDefault="006F62CB" w:rsidP="007E2C7C">
      <w:pPr>
        <w:tabs>
          <w:tab w:val="left" w:pos="8309"/>
        </w:tabs>
        <w:ind w:right="-55"/>
        <w:jc w:val="both"/>
        <w:rPr>
          <w:rFonts w:cs="Arial"/>
          <w:szCs w:val="24"/>
        </w:rPr>
      </w:pPr>
      <w:r w:rsidRPr="000E1C7F">
        <w:rPr>
          <w:rFonts w:cs="Arial"/>
          <w:szCs w:val="24"/>
        </w:rPr>
        <w:t xml:space="preserve">In addition to the needs of existing businesses, there has been a growth in demand for support business start ups. This is not surprising as recessions are characterised by people becoming unemployed and moving towards setting up their own businesses. </w:t>
      </w:r>
    </w:p>
    <w:p w14:paraId="042AFA5C" w14:textId="7FD34B26" w:rsidR="006F62CB" w:rsidRPr="000E1C7F" w:rsidRDefault="006F62CB" w:rsidP="007E2C7C">
      <w:pPr>
        <w:tabs>
          <w:tab w:val="left" w:pos="8309"/>
        </w:tabs>
        <w:ind w:right="-55"/>
        <w:jc w:val="both"/>
        <w:rPr>
          <w:rFonts w:cs="Arial"/>
          <w:szCs w:val="24"/>
        </w:rPr>
      </w:pPr>
    </w:p>
    <w:p w14:paraId="05D69EEE" w14:textId="0138F631" w:rsidR="006F62CB" w:rsidRPr="000E1C7F" w:rsidRDefault="005C315F" w:rsidP="006F62CB">
      <w:pPr>
        <w:tabs>
          <w:tab w:val="left" w:pos="8309"/>
        </w:tabs>
        <w:ind w:right="-55"/>
        <w:jc w:val="both"/>
        <w:rPr>
          <w:rFonts w:cs="Arial"/>
          <w:szCs w:val="24"/>
        </w:rPr>
      </w:pPr>
      <w:r w:rsidRPr="000E1C7F">
        <w:rPr>
          <w:rFonts w:cs="Arial"/>
          <w:szCs w:val="24"/>
        </w:rPr>
        <w:t>Adopting t</w:t>
      </w:r>
      <w:r w:rsidR="006F62CB" w:rsidRPr="000E1C7F">
        <w:rPr>
          <w:rFonts w:cs="Arial"/>
          <w:szCs w:val="24"/>
        </w:rPr>
        <w:t xml:space="preserve">his </w:t>
      </w:r>
      <w:r w:rsidRPr="000E1C7F">
        <w:rPr>
          <w:rFonts w:cs="Arial"/>
          <w:szCs w:val="24"/>
        </w:rPr>
        <w:t>Principle (</w:t>
      </w:r>
      <w:r w:rsidR="006F62CB" w:rsidRPr="000E1C7F">
        <w:rPr>
          <w:rFonts w:cs="Arial"/>
          <w:szCs w:val="24"/>
        </w:rPr>
        <w:t>option</w:t>
      </w:r>
      <w:r w:rsidRPr="000E1C7F">
        <w:rPr>
          <w:rFonts w:cs="Arial"/>
          <w:szCs w:val="24"/>
        </w:rPr>
        <w:t>)</w:t>
      </w:r>
      <w:r w:rsidR="006F62CB" w:rsidRPr="000E1C7F">
        <w:rPr>
          <w:rFonts w:cs="Arial"/>
          <w:szCs w:val="24"/>
        </w:rPr>
        <w:t xml:space="preserve"> is recommended </w:t>
      </w:r>
      <w:r w:rsidRPr="000E1C7F">
        <w:rPr>
          <w:rFonts w:cs="Arial"/>
          <w:szCs w:val="24"/>
        </w:rPr>
        <w:t xml:space="preserve">because it will provide businesses and start ups </w:t>
      </w:r>
      <w:r w:rsidR="003F38F4" w:rsidRPr="000E1C7F">
        <w:rPr>
          <w:rFonts w:cs="Arial"/>
          <w:szCs w:val="24"/>
        </w:rPr>
        <w:t xml:space="preserve">with the </w:t>
      </w:r>
      <w:r w:rsidR="006F62CB" w:rsidRPr="000E1C7F">
        <w:rPr>
          <w:rFonts w:cs="Arial"/>
          <w:szCs w:val="24"/>
        </w:rPr>
        <w:t xml:space="preserve">necessary </w:t>
      </w:r>
      <w:r w:rsidR="007C1CFC" w:rsidRPr="000E1C7F">
        <w:rPr>
          <w:rFonts w:cs="Arial"/>
          <w:szCs w:val="24"/>
        </w:rPr>
        <w:t>advice</w:t>
      </w:r>
      <w:r w:rsidR="006F62CB" w:rsidRPr="000E1C7F">
        <w:rPr>
          <w:rFonts w:cs="Arial"/>
          <w:szCs w:val="24"/>
        </w:rPr>
        <w:t xml:space="preserve"> and training to support </w:t>
      </w:r>
      <w:r w:rsidR="003F38F4" w:rsidRPr="000E1C7F">
        <w:rPr>
          <w:rFonts w:cs="Arial"/>
          <w:szCs w:val="24"/>
        </w:rPr>
        <w:t>their</w:t>
      </w:r>
      <w:r w:rsidR="00563B9B" w:rsidRPr="000E1C7F">
        <w:rPr>
          <w:rFonts w:cs="Arial"/>
          <w:szCs w:val="24"/>
        </w:rPr>
        <w:t xml:space="preserve"> </w:t>
      </w:r>
      <w:r w:rsidR="006F62CB" w:rsidRPr="000E1C7F">
        <w:rPr>
          <w:rFonts w:cs="Arial"/>
          <w:szCs w:val="24"/>
        </w:rPr>
        <w:t>surviv</w:t>
      </w:r>
      <w:r w:rsidR="003F38F4" w:rsidRPr="000E1C7F">
        <w:rPr>
          <w:rFonts w:cs="Arial"/>
          <w:szCs w:val="24"/>
        </w:rPr>
        <w:t xml:space="preserve">al and </w:t>
      </w:r>
      <w:r w:rsidR="006F62CB" w:rsidRPr="000E1C7F">
        <w:rPr>
          <w:rFonts w:cs="Arial"/>
          <w:szCs w:val="24"/>
        </w:rPr>
        <w:t>grow</w:t>
      </w:r>
      <w:r w:rsidR="003F38F4" w:rsidRPr="000E1C7F">
        <w:rPr>
          <w:rFonts w:cs="Arial"/>
          <w:szCs w:val="24"/>
        </w:rPr>
        <w:t>th</w:t>
      </w:r>
      <w:r w:rsidR="006F62CB" w:rsidRPr="000E1C7F">
        <w:rPr>
          <w:rFonts w:cs="Arial"/>
          <w:szCs w:val="24"/>
        </w:rPr>
        <w:t xml:space="preserve">. </w:t>
      </w:r>
    </w:p>
    <w:p w14:paraId="215B0315" w14:textId="77777777" w:rsidR="006F62CB" w:rsidRPr="000E1C7F" w:rsidRDefault="006F62CB" w:rsidP="007E2C7C">
      <w:pPr>
        <w:tabs>
          <w:tab w:val="left" w:pos="8309"/>
        </w:tabs>
        <w:ind w:right="-55"/>
        <w:jc w:val="both"/>
        <w:rPr>
          <w:rFonts w:cs="Arial"/>
          <w:szCs w:val="24"/>
        </w:rPr>
      </w:pPr>
    </w:p>
    <w:p w14:paraId="689B200E" w14:textId="5054BE0F" w:rsidR="007E2C7C" w:rsidRPr="000E1C7F" w:rsidRDefault="00AA711A" w:rsidP="007E2C7C">
      <w:pPr>
        <w:tabs>
          <w:tab w:val="left" w:pos="8309"/>
        </w:tabs>
        <w:ind w:right="-55"/>
        <w:jc w:val="both"/>
        <w:rPr>
          <w:bCs/>
        </w:rPr>
      </w:pPr>
      <w:r w:rsidRPr="000E1C7F">
        <w:rPr>
          <w:bCs/>
        </w:rPr>
        <w:t>Allocate 2% funding to town centre improvements that will increase businesses opportunities to trade and sell their goods and services</w:t>
      </w:r>
    </w:p>
    <w:p w14:paraId="462D9A06" w14:textId="77777777" w:rsidR="003F38F4" w:rsidRPr="000E1C7F" w:rsidRDefault="003F38F4" w:rsidP="007E2C7C">
      <w:pPr>
        <w:tabs>
          <w:tab w:val="left" w:pos="8309"/>
        </w:tabs>
        <w:ind w:right="-55"/>
        <w:jc w:val="both"/>
        <w:rPr>
          <w:bCs/>
        </w:rPr>
      </w:pPr>
    </w:p>
    <w:p w14:paraId="5E0C19F8" w14:textId="16003960" w:rsidR="00AA711A" w:rsidRPr="000E1C7F" w:rsidRDefault="00AA711A" w:rsidP="007E2C7C">
      <w:pPr>
        <w:tabs>
          <w:tab w:val="left" w:pos="8309"/>
        </w:tabs>
        <w:ind w:right="-55"/>
        <w:jc w:val="both"/>
        <w:rPr>
          <w:rFonts w:cs="Arial"/>
          <w:szCs w:val="24"/>
        </w:rPr>
      </w:pPr>
      <w:r w:rsidRPr="000E1C7F">
        <w:rPr>
          <w:bCs/>
        </w:rPr>
        <w:t xml:space="preserve">This </w:t>
      </w:r>
      <w:r w:rsidR="003F38F4" w:rsidRPr="000E1C7F">
        <w:rPr>
          <w:bCs/>
        </w:rPr>
        <w:t>Principle (o</w:t>
      </w:r>
      <w:r w:rsidRPr="000E1C7F">
        <w:rPr>
          <w:bCs/>
        </w:rPr>
        <w:t>ption</w:t>
      </w:r>
      <w:r w:rsidR="003F38F4" w:rsidRPr="000E1C7F">
        <w:rPr>
          <w:bCs/>
        </w:rPr>
        <w:t>)</w:t>
      </w:r>
      <w:r w:rsidRPr="000E1C7F">
        <w:rPr>
          <w:bCs/>
        </w:rPr>
        <w:t xml:space="preserve"> is recommended </w:t>
      </w:r>
      <w:r w:rsidR="003F38F4" w:rsidRPr="000E1C7F">
        <w:rPr>
          <w:bCs/>
        </w:rPr>
        <w:t>because it would allow outdoor trading in suitable locations. Su</w:t>
      </w:r>
      <w:r w:rsidRPr="000E1C7F">
        <w:rPr>
          <w:bCs/>
        </w:rPr>
        <w:t xml:space="preserve">bject to </w:t>
      </w:r>
      <w:r w:rsidR="003F38F4" w:rsidRPr="000E1C7F">
        <w:rPr>
          <w:bCs/>
        </w:rPr>
        <w:t xml:space="preserve">an </w:t>
      </w:r>
      <w:r w:rsidRPr="000E1C7F">
        <w:rPr>
          <w:bCs/>
        </w:rPr>
        <w:t>option appraisal</w:t>
      </w:r>
      <w:r w:rsidR="003F38F4" w:rsidRPr="000E1C7F">
        <w:rPr>
          <w:bCs/>
        </w:rPr>
        <w:t xml:space="preserve">, initiatives </w:t>
      </w:r>
      <w:r w:rsidRPr="000E1C7F">
        <w:rPr>
          <w:bCs/>
        </w:rPr>
        <w:t xml:space="preserve">could include the provision of pop up pillars providing access to electricity for outdoor heating or cooking. Or the provision of marquee or covered stalls to support outdoor trading.  </w:t>
      </w:r>
    </w:p>
    <w:p w14:paraId="5C545F0C" w14:textId="77777777" w:rsidR="00DC5C64" w:rsidRPr="000E1C7F" w:rsidRDefault="00DC5C64" w:rsidP="00DC5C64">
      <w:pPr>
        <w:rPr>
          <w:bCs/>
        </w:rPr>
      </w:pPr>
    </w:p>
    <w:p w14:paraId="57DF32B0" w14:textId="590D9D9C" w:rsidR="00DC5C64" w:rsidRPr="000E1C7F" w:rsidRDefault="00DC5C64" w:rsidP="00DC5C64">
      <w:pPr>
        <w:rPr>
          <w:bCs/>
        </w:rPr>
      </w:pPr>
      <w:r w:rsidRPr="000E1C7F">
        <w:rPr>
          <w:bCs/>
        </w:rPr>
        <w:t xml:space="preserve">The following </w:t>
      </w:r>
      <w:r w:rsidR="003F38F4" w:rsidRPr="000E1C7F">
        <w:rPr>
          <w:bCs/>
        </w:rPr>
        <w:t xml:space="preserve">Principles (Options) </w:t>
      </w:r>
      <w:r w:rsidRPr="000E1C7F">
        <w:rPr>
          <w:bCs/>
        </w:rPr>
        <w:t xml:space="preserve">are rejected because they are in conflict with the recommended principles. </w:t>
      </w:r>
    </w:p>
    <w:p w14:paraId="5ECC3DAE" w14:textId="77777777" w:rsidR="00DC5C64" w:rsidRPr="000E1C7F" w:rsidRDefault="00DC5C64" w:rsidP="00DC5C64">
      <w:pPr>
        <w:rPr>
          <w:bCs/>
        </w:rPr>
      </w:pPr>
    </w:p>
    <w:p w14:paraId="4CC2143D" w14:textId="28A86234" w:rsidR="005E1DC9" w:rsidRPr="000E1C7F" w:rsidRDefault="00DC5C64" w:rsidP="00DC5C64">
      <w:pPr>
        <w:rPr>
          <w:rFonts w:cs="Arial"/>
          <w:color w:val="0000FF"/>
          <w:sz w:val="28"/>
          <w:szCs w:val="28"/>
        </w:rPr>
      </w:pPr>
      <w:r w:rsidRPr="000E1C7F">
        <w:rPr>
          <w:bCs/>
        </w:rPr>
        <w:t>Allocating the entire grant to business rate payers regardless of the size of those businesses and allocating the entire grant in one lump sum to businesses</w:t>
      </w:r>
    </w:p>
    <w:p w14:paraId="2E095581" w14:textId="3721EF2F" w:rsidR="005E1DC9" w:rsidRPr="000E1C7F" w:rsidRDefault="005E1DC9" w:rsidP="00333FAA">
      <w:pPr>
        <w:rPr>
          <w:rFonts w:cs="Arial"/>
          <w:color w:val="0000FF"/>
          <w:sz w:val="28"/>
          <w:szCs w:val="28"/>
        </w:rPr>
      </w:pPr>
    </w:p>
    <w:p w14:paraId="5DE0EA04" w14:textId="10E19EA1" w:rsidR="00AD41E6" w:rsidRPr="000E1C7F" w:rsidRDefault="00AD41E6" w:rsidP="00333FAA">
      <w:pPr>
        <w:rPr>
          <w:rFonts w:cs="Arial"/>
          <w:szCs w:val="24"/>
          <w:u w:val="single"/>
        </w:rPr>
      </w:pPr>
      <w:r w:rsidRPr="000E1C7F">
        <w:rPr>
          <w:rFonts w:cs="Arial"/>
          <w:szCs w:val="24"/>
        </w:rPr>
        <w:t xml:space="preserve">The above clearly set out the principles to spend the ARG. It should be noted that allocations must be in accordance with the following clauses in the </w:t>
      </w:r>
      <w:r w:rsidRPr="000E1C7F">
        <w:rPr>
          <w:szCs w:val="24"/>
          <w:u w:val="single"/>
        </w:rPr>
        <w:t>Additional Restrictions Grant Guidance to Local Authorities November 2020.</w:t>
      </w:r>
    </w:p>
    <w:p w14:paraId="2BE1B631" w14:textId="2E14A83C" w:rsidR="005E1DC9" w:rsidRPr="000E1C7F" w:rsidRDefault="005E1DC9" w:rsidP="00333FAA">
      <w:pPr>
        <w:rPr>
          <w:rFonts w:cs="Arial"/>
          <w:color w:val="0000FF"/>
          <w:sz w:val="28"/>
          <w:szCs w:val="28"/>
        </w:rPr>
      </w:pPr>
    </w:p>
    <w:p w14:paraId="168B9245" w14:textId="043439BD" w:rsidR="00AD41E6" w:rsidRPr="000E1C7F" w:rsidRDefault="00AD41E6" w:rsidP="00333FAA">
      <w:r w:rsidRPr="000E1C7F">
        <w:t>29 “For the avoidance of doubt, businesses that are in administration, insolvent or where a striking-off notice has been made, are not eligible for funding under this scheme”</w:t>
      </w:r>
    </w:p>
    <w:p w14:paraId="6297CBEB" w14:textId="7476E26A" w:rsidR="00AD41E6" w:rsidRPr="000E1C7F" w:rsidRDefault="00AD41E6" w:rsidP="00333FAA"/>
    <w:p w14:paraId="0FD8F9DE" w14:textId="47918F1A" w:rsidR="00AD41E6" w:rsidRPr="000E1C7F" w:rsidRDefault="00AD41E6" w:rsidP="00333FAA">
      <w:pPr>
        <w:rPr>
          <w:rFonts w:cs="Arial"/>
          <w:color w:val="0000FF"/>
          <w:sz w:val="28"/>
          <w:szCs w:val="28"/>
        </w:rPr>
      </w:pPr>
      <w:r w:rsidRPr="000E1C7F">
        <w:t>32.</w:t>
      </w:r>
      <w:r w:rsidR="00C12BAF" w:rsidRPr="000E1C7F">
        <w:t xml:space="preserve"> “</w:t>
      </w:r>
      <w:r w:rsidRPr="000E1C7F">
        <w:t>Businesses must have been trading on the first full day of national or LCAL 3 restrictions to be eligible to receive a grant support.</w:t>
      </w:r>
      <w:r w:rsidR="00C12BAF" w:rsidRPr="000E1C7F">
        <w:t>”</w:t>
      </w:r>
    </w:p>
    <w:p w14:paraId="5018321D" w14:textId="4B476E82" w:rsidR="005E1DC9" w:rsidRPr="000E1C7F" w:rsidRDefault="005E1DC9" w:rsidP="00333FAA">
      <w:pPr>
        <w:rPr>
          <w:rFonts w:cs="Arial"/>
          <w:color w:val="0000FF"/>
          <w:sz w:val="28"/>
          <w:szCs w:val="28"/>
        </w:rPr>
      </w:pPr>
    </w:p>
    <w:p w14:paraId="12B2B7E2" w14:textId="2E57F3BB" w:rsidR="00333FAA" w:rsidRPr="000E1C7F" w:rsidRDefault="00333FAA" w:rsidP="0054590F">
      <w:pPr>
        <w:pStyle w:val="Heading4"/>
        <w:tabs>
          <w:tab w:val="left" w:pos="3600"/>
        </w:tabs>
        <w:rPr>
          <w:szCs w:val="24"/>
        </w:rPr>
      </w:pPr>
      <w:r w:rsidRPr="000E1C7F">
        <w:rPr>
          <w:szCs w:val="24"/>
        </w:rPr>
        <w:lastRenderedPageBreak/>
        <w:t>Performance Issues</w:t>
      </w:r>
    </w:p>
    <w:p w14:paraId="7AD18194" w14:textId="01AA31E4" w:rsidR="0067685B" w:rsidRPr="000E1C7F" w:rsidRDefault="0067685B" w:rsidP="003F38F4">
      <w:r w:rsidRPr="000E1C7F">
        <w:t xml:space="preserve">The ARG Guidance clearly sets out the monitoring framework local authorities must adhere to. The Guidance details the frequency of reports and the content. In </w:t>
      </w:r>
      <w:r w:rsidR="00461FF9" w:rsidRPr="000E1C7F">
        <w:t>addition,</w:t>
      </w:r>
      <w:r w:rsidRPr="000E1C7F">
        <w:t xml:space="preserve"> the following performance information will be collected and reported to the Leader of the Council and Portfolio Holders identified in this report.  </w:t>
      </w:r>
    </w:p>
    <w:p w14:paraId="23433F4C" w14:textId="20BFD816" w:rsidR="0067685B" w:rsidRPr="000E1C7F" w:rsidRDefault="0067685B" w:rsidP="003F38F4">
      <w:r w:rsidRPr="000E1C7F">
        <w:t xml:space="preserve"> </w:t>
      </w:r>
    </w:p>
    <w:p w14:paraId="701D6F25" w14:textId="397DF1F3" w:rsidR="003F38F4" w:rsidRPr="000E1C7F" w:rsidRDefault="003F38F4" w:rsidP="003F38F4">
      <w:r w:rsidRPr="000E1C7F">
        <w:t>Performance can be monitored as follows</w:t>
      </w:r>
    </w:p>
    <w:p w14:paraId="2FB7CCC6" w14:textId="2CB4B609" w:rsidR="003F38F4" w:rsidRPr="000E1C7F" w:rsidRDefault="003F38F4" w:rsidP="003F38F4">
      <w:pPr>
        <w:pStyle w:val="ListParagraph"/>
        <w:numPr>
          <w:ilvl w:val="0"/>
          <w:numId w:val="9"/>
        </w:numPr>
      </w:pPr>
      <w:r w:rsidRPr="000E1C7F">
        <w:t>Number of grants awarded</w:t>
      </w:r>
    </w:p>
    <w:p w14:paraId="2BB84186" w14:textId="68E5DD94" w:rsidR="003F38F4" w:rsidRPr="000E1C7F" w:rsidRDefault="003F38F4" w:rsidP="003F38F4">
      <w:pPr>
        <w:pStyle w:val="ListParagraph"/>
        <w:numPr>
          <w:ilvl w:val="0"/>
          <w:numId w:val="9"/>
        </w:numPr>
      </w:pPr>
      <w:r w:rsidRPr="000E1C7F">
        <w:t>Total sum of money awarded</w:t>
      </w:r>
    </w:p>
    <w:p w14:paraId="55725B18" w14:textId="7279512C" w:rsidR="003F38F4" w:rsidRPr="000E1C7F" w:rsidRDefault="003F38F4" w:rsidP="003F38F4">
      <w:pPr>
        <w:pStyle w:val="ListParagraph"/>
        <w:numPr>
          <w:ilvl w:val="0"/>
          <w:numId w:val="9"/>
        </w:numPr>
      </w:pPr>
      <w:r w:rsidRPr="000E1C7F">
        <w:t xml:space="preserve">Business support programmes; number of businesses supported, number of businesses developing an online presence, number of businesses surviving at the 6 month and </w:t>
      </w:r>
      <w:r w:rsidR="00461FF9" w:rsidRPr="000E1C7F">
        <w:t>12-month</w:t>
      </w:r>
      <w:r w:rsidRPr="000E1C7F">
        <w:t xml:space="preserve"> stage, number of businesses recording growth (jobs created and or increase in turnover.</w:t>
      </w:r>
    </w:p>
    <w:p w14:paraId="4EE3B033" w14:textId="01495619" w:rsidR="003F38F4" w:rsidRPr="000E1C7F" w:rsidRDefault="003F38F4" w:rsidP="003F38F4">
      <w:pPr>
        <w:pStyle w:val="ListParagraph"/>
        <w:numPr>
          <w:ilvl w:val="0"/>
          <w:numId w:val="9"/>
        </w:numPr>
      </w:pPr>
      <w:r w:rsidRPr="000E1C7F">
        <w:t>Number of town centre improvements (type to be defined by options appraisal)</w:t>
      </w:r>
    </w:p>
    <w:p w14:paraId="0CDAFD1F" w14:textId="77777777" w:rsidR="00714BEE" w:rsidRPr="000E1C7F" w:rsidRDefault="00714BEE" w:rsidP="001C7E35">
      <w:pPr>
        <w:tabs>
          <w:tab w:val="left" w:pos="7245"/>
        </w:tabs>
        <w:rPr>
          <w:i/>
          <w:color w:val="0000FF"/>
        </w:rPr>
      </w:pPr>
    </w:p>
    <w:p w14:paraId="482D5093" w14:textId="77777777" w:rsidR="00333FAA" w:rsidRPr="000E1C7F" w:rsidRDefault="00333FAA" w:rsidP="0054590F">
      <w:pPr>
        <w:pStyle w:val="Heading4"/>
        <w:rPr>
          <w:szCs w:val="24"/>
        </w:rPr>
      </w:pPr>
      <w:r w:rsidRPr="000E1C7F">
        <w:rPr>
          <w:szCs w:val="24"/>
        </w:rPr>
        <w:t>Environmental Implications</w:t>
      </w:r>
    </w:p>
    <w:p w14:paraId="1F2A6ABC" w14:textId="77777777" w:rsidR="003F38F4" w:rsidRPr="000E1C7F" w:rsidRDefault="003F38F4" w:rsidP="001C7E35">
      <w:pPr>
        <w:rPr>
          <w:color w:val="0000FF"/>
        </w:rPr>
      </w:pPr>
    </w:p>
    <w:p w14:paraId="32383471" w14:textId="127BDC28" w:rsidR="000929A6" w:rsidRPr="000E1C7F" w:rsidRDefault="003F38F4" w:rsidP="001C7E35">
      <w:pPr>
        <w:rPr>
          <w:i/>
          <w:color w:val="0000FF"/>
        </w:rPr>
      </w:pPr>
      <w:r w:rsidRPr="000E1C7F">
        <w:t xml:space="preserve">Protecting local businesses and local jobs, reduces journey to work times and the carbon consumed where cars are used. </w:t>
      </w:r>
    </w:p>
    <w:p w14:paraId="75284416" w14:textId="67BEB047" w:rsidR="00A81E19" w:rsidRPr="000E1C7F" w:rsidRDefault="00A81E19" w:rsidP="00A1211C">
      <w:pPr>
        <w:pStyle w:val="Heading3"/>
        <w:spacing w:before="480" w:after="240"/>
      </w:pPr>
      <w:r w:rsidRPr="000E1C7F">
        <w:t>Risk Management Implications</w:t>
      </w:r>
    </w:p>
    <w:p w14:paraId="7759243B" w14:textId="77777777" w:rsidR="002828AD" w:rsidRPr="000E1C7F" w:rsidRDefault="002828AD" w:rsidP="002828AD">
      <w:pPr>
        <w:tabs>
          <w:tab w:val="left" w:pos="5610"/>
        </w:tabs>
        <w:ind w:right="81"/>
        <w:rPr>
          <w:rFonts w:cs="Arial"/>
          <w:szCs w:val="24"/>
          <w:lang w:val="en-US" w:eastAsia="en-GB"/>
        </w:rPr>
      </w:pPr>
      <w:r w:rsidRPr="000E1C7F">
        <w:rPr>
          <w:rFonts w:cs="Arial"/>
          <w:szCs w:val="24"/>
          <w:lang w:val="en-US"/>
        </w:rPr>
        <w:t>Risk included on Directorate risk register? No</w:t>
      </w:r>
      <w:r w:rsidRPr="000E1C7F">
        <w:rPr>
          <w:rFonts w:cs="Arial"/>
          <w:szCs w:val="24"/>
          <w:lang w:val="en-US" w:eastAsia="en-GB"/>
        </w:rPr>
        <w:t> </w:t>
      </w:r>
    </w:p>
    <w:p w14:paraId="31CFF1EE" w14:textId="77777777" w:rsidR="002828AD" w:rsidRPr="000E1C7F" w:rsidRDefault="002828AD" w:rsidP="002828AD">
      <w:pPr>
        <w:tabs>
          <w:tab w:val="left" w:pos="4488"/>
        </w:tabs>
        <w:ind w:right="141"/>
        <w:rPr>
          <w:rFonts w:cs="Arial"/>
          <w:szCs w:val="24"/>
          <w:lang w:val="en-US" w:eastAsia="en-GB"/>
        </w:rPr>
      </w:pPr>
      <w:r w:rsidRPr="000E1C7F">
        <w:rPr>
          <w:rFonts w:cs="Arial"/>
          <w:szCs w:val="24"/>
          <w:lang w:val="en-US" w:eastAsia="en-GB"/>
        </w:rPr>
        <w:t>Separate risk register in place?  No</w:t>
      </w:r>
      <w:r w:rsidRPr="000E1C7F">
        <w:rPr>
          <w:rFonts w:cs="Arial"/>
          <w:szCs w:val="24"/>
          <w:lang w:val="en-US" w:eastAsia="en-GB"/>
        </w:rPr>
        <w:tab/>
        <w:t xml:space="preserve"> </w:t>
      </w:r>
    </w:p>
    <w:p w14:paraId="446A4247" w14:textId="77777777" w:rsidR="002828AD" w:rsidRPr="000E1C7F" w:rsidRDefault="002828AD" w:rsidP="0067685B"/>
    <w:p w14:paraId="0F6B37B4" w14:textId="2DD79854" w:rsidR="0067685B" w:rsidRDefault="0067685B" w:rsidP="0067685B">
      <w:r w:rsidRPr="000E1C7F">
        <w:t>The ARG sets out</w:t>
      </w:r>
      <w:r w:rsidR="00563B9B" w:rsidRPr="000E1C7F">
        <w:t xml:space="preserve"> the support offered to minimise fraud and mitigate risk. This includes the use of Spotlight to support due diligence checks on businesses. </w:t>
      </w:r>
      <w:r w:rsidR="007C1CFC" w:rsidRPr="000E1C7F">
        <w:t xml:space="preserve">However, </w:t>
      </w:r>
      <w:r w:rsidR="00FB33C6">
        <w:t xml:space="preserve">to further mitigate error </w:t>
      </w:r>
      <w:r w:rsidR="007C1CFC" w:rsidRPr="000E1C7F">
        <w:t xml:space="preserve">cases are also checked </w:t>
      </w:r>
      <w:r w:rsidR="00FB33C6">
        <w:t xml:space="preserve">using information from </w:t>
      </w:r>
      <w:r w:rsidR="007C1CFC" w:rsidRPr="000E1C7F">
        <w:t xml:space="preserve">Companies House and payments are only made to corresponding trade bank accounts. </w:t>
      </w:r>
    </w:p>
    <w:p w14:paraId="42FBA821" w14:textId="4B6DDD1E" w:rsidR="00E172F0" w:rsidRDefault="00E172F0" w:rsidP="0067685B"/>
    <w:p w14:paraId="50C8ADA6" w14:textId="3DBAACC5" w:rsidR="00E172F0" w:rsidRDefault="00E172F0" w:rsidP="0067685B">
      <w:r>
        <w:t>Time is also allocated in the 20/21 Internal Audit plan to undertake an assurance review of these payments</w:t>
      </w:r>
    </w:p>
    <w:p w14:paraId="3390E78C" w14:textId="590FBEDF" w:rsidR="00FB33C6" w:rsidRDefault="00FB33C6" w:rsidP="0067685B"/>
    <w:p w14:paraId="4C1A691F" w14:textId="38E35808" w:rsidR="00FB33C6" w:rsidRPr="000E1C7F" w:rsidRDefault="00FB33C6" w:rsidP="0067685B">
      <w:r>
        <w:t>The policy focusses on sectors that have been most affected by the trading restrictions imposed by the pandemic and focusses on smaller units. This ensures firstly that grants are not awarded to Harrow businesses not affected by the pandemic. Secondly, that money is awarded to businesses where it will have the greatest impact. The grant will have a minimal impact on national cha</w:t>
      </w:r>
      <w:r w:rsidR="00E172F0">
        <w:t>i</w:t>
      </w:r>
      <w:r>
        <w:t xml:space="preserve">ns </w:t>
      </w:r>
      <w:r w:rsidR="00E172F0">
        <w:t>operating from units with a rateable value over £51,000.</w:t>
      </w:r>
      <w:r>
        <w:t xml:space="preserve"> </w:t>
      </w:r>
    </w:p>
    <w:p w14:paraId="60E96B8D" w14:textId="75CFE838" w:rsidR="00E655A1" w:rsidRPr="000E1C7F" w:rsidRDefault="00E655A1" w:rsidP="0067685B"/>
    <w:p w14:paraId="440CB10B" w14:textId="05C9B344" w:rsidR="00E655A1" w:rsidRPr="000E1C7F" w:rsidRDefault="00E655A1" w:rsidP="0067685B">
      <w:r w:rsidRPr="000E1C7F">
        <w:t>Regarding indirect support, providers would be appointed by officers following the procurement process</w:t>
      </w:r>
      <w:r w:rsidR="00D246D4" w:rsidRPr="000E1C7F">
        <w:t>.</w:t>
      </w:r>
      <w:r w:rsidRPr="000E1C7F">
        <w:t xml:space="preserve"> Post procurement, stringent monitoring </w:t>
      </w:r>
      <w:r w:rsidR="002828AD" w:rsidRPr="000E1C7F">
        <w:t xml:space="preserve">regarding both quality of advice/support combined with </w:t>
      </w:r>
      <w:r w:rsidRPr="000E1C7F">
        <w:t>regular contract performance meetings would ensure delivery according to delivery plan and timescales.</w:t>
      </w:r>
    </w:p>
    <w:p w14:paraId="72BC3599" w14:textId="39611B74" w:rsidR="00E655A1" w:rsidRPr="000E1C7F" w:rsidRDefault="00E655A1" w:rsidP="0067685B"/>
    <w:p w14:paraId="2B5859C0" w14:textId="49E933FA" w:rsidR="0067685B" w:rsidRPr="000E1C7F" w:rsidRDefault="00E655A1" w:rsidP="0067685B">
      <w:r w:rsidRPr="000E1C7F">
        <w:t xml:space="preserve">There </w:t>
      </w:r>
      <w:r w:rsidR="002828AD" w:rsidRPr="000E1C7F">
        <w:t xml:space="preserve">will </w:t>
      </w:r>
      <w:r w:rsidRPr="000E1C7F">
        <w:t xml:space="preserve">therefore </w:t>
      </w:r>
      <w:r w:rsidR="002828AD" w:rsidRPr="000E1C7F">
        <w:t xml:space="preserve">be </w:t>
      </w:r>
      <w:r w:rsidRPr="000E1C7F">
        <w:t>governance around the payment process as well as the monitoring of contractors to deliver indirect support schemes.</w:t>
      </w:r>
    </w:p>
    <w:p w14:paraId="0249BBDB" w14:textId="067ADA7D" w:rsidR="002A3FEF" w:rsidRPr="000E1C7F" w:rsidRDefault="002A3FEF" w:rsidP="00A1211C">
      <w:pPr>
        <w:pStyle w:val="Heading3"/>
        <w:spacing w:before="480" w:after="240"/>
      </w:pPr>
      <w:r w:rsidRPr="000E1C7F">
        <w:lastRenderedPageBreak/>
        <w:t xml:space="preserve">Procurement Implications </w:t>
      </w:r>
    </w:p>
    <w:p w14:paraId="58CED5D6" w14:textId="2E710CE0" w:rsidR="00EA1EA6" w:rsidRPr="000E1C7F" w:rsidRDefault="00563B9B">
      <w:r w:rsidRPr="000E1C7F">
        <w:t>The business support programme will be broken into discrete strands and procured in accordance with</w:t>
      </w:r>
      <w:r w:rsidR="00611796" w:rsidRPr="000E1C7F">
        <w:t xml:space="preserve"> the Contract Procedure Rules</w:t>
      </w:r>
      <w:r w:rsidR="00F46EE4" w:rsidRPr="000E1C7F">
        <w:t xml:space="preserve"> and supported by the procurement team.</w:t>
      </w:r>
      <w:r w:rsidRPr="000E1C7F">
        <w:t xml:space="preserve"> </w:t>
      </w:r>
    </w:p>
    <w:p w14:paraId="0EBB7584" w14:textId="77777777" w:rsidR="00EA1EA6" w:rsidRPr="000E1C7F" w:rsidRDefault="00EA1EA6" w:rsidP="00AD1E77"/>
    <w:p w14:paraId="1C61E5D5" w14:textId="3B3E9312" w:rsidR="006C580A" w:rsidRPr="000E1C7F" w:rsidRDefault="00563B9B" w:rsidP="00EA1EA6">
      <w:r w:rsidRPr="000E1C7F">
        <w:t xml:space="preserve">The town centre improvements will be delivered by the local </w:t>
      </w:r>
      <w:r w:rsidR="00192B51" w:rsidRPr="000E1C7F">
        <w:t>authority’s</w:t>
      </w:r>
      <w:r w:rsidRPr="000E1C7F">
        <w:t xml:space="preserve"> term contractor</w:t>
      </w:r>
      <w:r w:rsidR="003B5E68" w:rsidRPr="000E1C7F">
        <w:t xml:space="preserve"> and to that end </w:t>
      </w:r>
      <w:r w:rsidR="00C21391" w:rsidRPr="000E1C7F">
        <w:t>there are</w:t>
      </w:r>
      <w:r w:rsidR="00EA1EA6" w:rsidRPr="000E1C7F">
        <w:t xml:space="preserve"> no procurement issues. The administration of the grants will be delivered in house and there are no procurement issues. </w:t>
      </w:r>
    </w:p>
    <w:p w14:paraId="44413A6E" w14:textId="62BDF9ED" w:rsidR="00333FAA" w:rsidRPr="000E1C7F" w:rsidRDefault="00E61AC6" w:rsidP="00A1211C">
      <w:pPr>
        <w:pStyle w:val="Heading3"/>
        <w:spacing w:before="480" w:after="240"/>
      </w:pPr>
      <w:r>
        <w:t>L</w:t>
      </w:r>
      <w:r w:rsidR="00333FAA" w:rsidRPr="000E1C7F">
        <w:t>egal Implications</w:t>
      </w:r>
    </w:p>
    <w:p w14:paraId="7E61CAD4" w14:textId="3495F4DB" w:rsidR="00D246D4" w:rsidRPr="000E1C7F" w:rsidRDefault="00D246D4" w:rsidP="00A1211C">
      <w:r w:rsidRPr="000E1C7F">
        <w:t>The council must comply with any terms and conditions that apply to the ARG</w:t>
      </w:r>
    </w:p>
    <w:p w14:paraId="761EDA35" w14:textId="7EC2751C" w:rsidR="00D246D4" w:rsidRPr="000E1C7F" w:rsidRDefault="007C1CFC" w:rsidP="00A1211C">
      <w:r w:rsidRPr="000E1C7F">
        <w:t xml:space="preserve">award and the associated BEIS Guidance. </w:t>
      </w:r>
    </w:p>
    <w:p w14:paraId="384C3572" w14:textId="77777777" w:rsidR="00D246D4" w:rsidRPr="000E1C7F" w:rsidRDefault="00D246D4" w:rsidP="00A1211C"/>
    <w:p w14:paraId="67BCC11D" w14:textId="26165B94" w:rsidR="00D246D4" w:rsidRPr="000E1C7F" w:rsidRDefault="00D246D4" w:rsidP="00A1211C">
      <w:r w:rsidRPr="000E1C7F">
        <w:t xml:space="preserve">So far as relevant, and procurement must comply with the Council’s Contract Procedure </w:t>
      </w:r>
      <w:r w:rsidR="007C1CFC" w:rsidRPr="000E1C7F">
        <w:t>Rules</w:t>
      </w:r>
      <w:r w:rsidRPr="000E1C7F">
        <w:t xml:space="preserve"> and Financial </w:t>
      </w:r>
      <w:r w:rsidR="007C1CFC" w:rsidRPr="000E1C7F">
        <w:t>Regulations</w:t>
      </w:r>
      <w:r w:rsidRPr="000E1C7F">
        <w:t xml:space="preserve"> and public procurement </w:t>
      </w:r>
      <w:r w:rsidR="007C1CFC" w:rsidRPr="000E1C7F">
        <w:t>rules</w:t>
      </w:r>
      <w:r w:rsidRPr="000E1C7F">
        <w:t>.</w:t>
      </w:r>
    </w:p>
    <w:p w14:paraId="52CAD61D" w14:textId="77777777" w:rsidR="001072B1" w:rsidRPr="000E1C7F" w:rsidRDefault="001072B1" w:rsidP="00A1211C"/>
    <w:p w14:paraId="4A84EAD4" w14:textId="54F18C57" w:rsidR="001072B1" w:rsidRPr="000E1C7F" w:rsidRDefault="001072B1" w:rsidP="00A1211C">
      <w:r w:rsidRPr="000E1C7F">
        <w:t>The Council will need to comply with state aid rules.</w:t>
      </w:r>
    </w:p>
    <w:p w14:paraId="11F2AC04" w14:textId="77777777" w:rsidR="00333FAA" w:rsidRPr="000E1C7F" w:rsidRDefault="00333FAA" w:rsidP="00A1211C">
      <w:pPr>
        <w:pStyle w:val="Heading3"/>
        <w:spacing w:before="480" w:after="240"/>
      </w:pPr>
      <w:r w:rsidRPr="000E1C7F">
        <w:t>Financial Implications</w:t>
      </w:r>
    </w:p>
    <w:p w14:paraId="661E178C" w14:textId="77777777" w:rsidR="00FF7718" w:rsidRPr="000E1C7F" w:rsidRDefault="00FF7718" w:rsidP="00FF7718">
      <w:pPr>
        <w:autoSpaceDE w:val="0"/>
        <w:autoSpaceDN w:val="0"/>
        <w:adjustRightInd w:val="0"/>
        <w:rPr>
          <w:szCs w:val="24"/>
        </w:rPr>
      </w:pPr>
      <w:r w:rsidRPr="000E1C7F">
        <w:rPr>
          <w:rFonts w:cs="Arial"/>
          <w:color w:val="000000"/>
          <w:szCs w:val="24"/>
          <w:lang w:eastAsia="en-GB"/>
        </w:rPr>
        <w:t xml:space="preserve">Under the Additional Restrictions Grant, Local Authorities will receive a one-off lump sum payment amounting to £20 per head in each eligible Local Authority when LCAL 3 or widespread national restrictions are imposed. Local authorities can use this funding for business support activities and </w:t>
      </w:r>
      <w:r w:rsidRPr="000E1C7F">
        <w:rPr>
          <w:szCs w:val="24"/>
        </w:rPr>
        <w:t>will be responsible for making payments to businesses.</w:t>
      </w:r>
    </w:p>
    <w:p w14:paraId="2B7A3A91" w14:textId="77777777" w:rsidR="00FF7718" w:rsidRPr="000E1C7F" w:rsidRDefault="00FF7718" w:rsidP="00FF7718">
      <w:pPr>
        <w:autoSpaceDE w:val="0"/>
        <w:autoSpaceDN w:val="0"/>
        <w:adjustRightInd w:val="0"/>
        <w:rPr>
          <w:szCs w:val="24"/>
        </w:rPr>
      </w:pPr>
    </w:p>
    <w:p w14:paraId="0B2584F3" w14:textId="77777777" w:rsidR="00FF7718" w:rsidRPr="000E1C7F" w:rsidRDefault="00FF7718" w:rsidP="00FF7718">
      <w:pPr>
        <w:autoSpaceDE w:val="0"/>
        <w:autoSpaceDN w:val="0"/>
        <w:adjustRightInd w:val="0"/>
        <w:rPr>
          <w:szCs w:val="24"/>
        </w:rPr>
      </w:pPr>
      <w:r w:rsidRPr="000E1C7F">
        <w:rPr>
          <w:szCs w:val="24"/>
        </w:rPr>
        <w:t>The Additional Restrictions Grant for Harrow is approx. £5.023m in total. The recommended principles set out in this report will mean funding allocation as follows.</w:t>
      </w:r>
    </w:p>
    <w:p w14:paraId="396A2190" w14:textId="77777777" w:rsidR="00FF7718" w:rsidRPr="000E1C7F" w:rsidRDefault="00FF7718" w:rsidP="00FF7718">
      <w:pPr>
        <w:pStyle w:val="ListParagraph"/>
        <w:numPr>
          <w:ilvl w:val="0"/>
          <w:numId w:val="11"/>
        </w:numPr>
        <w:autoSpaceDE w:val="0"/>
        <w:autoSpaceDN w:val="0"/>
        <w:adjustRightInd w:val="0"/>
        <w:rPr>
          <w:szCs w:val="24"/>
        </w:rPr>
      </w:pPr>
      <w:r w:rsidRPr="000E1C7F">
        <w:rPr>
          <w:szCs w:val="24"/>
        </w:rPr>
        <w:t>£4.673m to businesses</w:t>
      </w:r>
    </w:p>
    <w:p w14:paraId="37966F80" w14:textId="77777777" w:rsidR="00FF7718" w:rsidRPr="000E1C7F" w:rsidRDefault="00FF7718" w:rsidP="00FF7718">
      <w:pPr>
        <w:pStyle w:val="ListParagraph"/>
        <w:numPr>
          <w:ilvl w:val="0"/>
          <w:numId w:val="11"/>
        </w:numPr>
        <w:autoSpaceDE w:val="0"/>
        <w:autoSpaceDN w:val="0"/>
        <w:adjustRightInd w:val="0"/>
        <w:rPr>
          <w:szCs w:val="24"/>
        </w:rPr>
      </w:pPr>
      <w:r w:rsidRPr="000E1C7F">
        <w:rPr>
          <w:szCs w:val="24"/>
        </w:rPr>
        <w:t>£250k for business support programmes</w:t>
      </w:r>
    </w:p>
    <w:p w14:paraId="21404157" w14:textId="77777777" w:rsidR="00FF7718" w:rsidRPr="000E1C7F" w:rsidRDefault="00FF7718" w:rsidP="00FF7718">
      <w:pPr>
        <w:pStyle w:val="ListParagraph"/>
        <w:numPr>
          <w:ilvl w:val="0"/>
          <w:numId w:val="11"/>
        </w:numPr>
        <w:autoSpaceDE w:val="0"/>
        <w:autoSpaceDN w:val="0"/>
        <w:adjustRightInd w:val="0"/>
        <w:rPr>
          <w:szCs w:val="24"/>
        </w:rPr>
      </w:pPr>
      <w:r w:rsidRPr="000E1C7F">
        <w:rPr>
          <w:szCs w:val="24"/>
        </w:rPr>
        <w:t>£100k for town centre improvements</w:t>
      </w:r>
    </w:p>
    <w:p w14:paraId="39177727" w14:textId="77777777" w:rsidR="00FF7718" w:rsidRPr="000E1C7F" w:rsidRDefault="00FF7718" w:rsidP="00FF7718">
      <w:pPr>
        <w:autoSpaceDE w:val="0"/>
        <w:autoSpaceDN w:val="0"/>
        <w:adjustRightInd w:val="0"/>
        <w:rPr>
          <w:szCs w:val="24"/>
        </w:rPr>
      </w:pPr>
    </w:p>
    <w:p w14:paraId="5442F71F" w14:textId="77777777" w:rsidR="00FF7718" w:rsidRPr="000E1C7F" w:rsidRDefault="00FF7718" w:rsidP="00FF7718">
      <w:pPr>
        <w:autoSpaceDE w:val="0"/>
        <w:autoSpaceDN w:val="0"/>
        <w:adjustRightInd w:val="0"/>
        <w:rPr>
          <w:szCs w:val="24"/>
        </w:rPr>
      </w:pPr>
      <w:r w:rsidRPr="000E1C7F">
        <w:rPr>
          <w:szCs w:val="24"/>
        </w:rPr>
        <w:t xml:space="preserve">The distribution of the grant will be administered by Business Rates team. Business support programmes and town centre improvements will be delivered by Economic Development team.  </w:t>
      </w:r>
    </w:p>
    <w:p w14:paraId="280F45F1" w14:textId="77777777" w:rsidR="00FF7718" w:rsidRPr="000E1C7F" w:rsidRDefault="00FF7718" w:rsidP="00FF7718">
      <w:pPr>
        <w:autoSpaceDE w:val="0"/>
        <w:autoSpaceDN w:val="0"/>
        <w:adjustRightInd w:val="0"/>
        <w:rPr>
          <w:szCs w:val="24"/>
        </w:rPr>
      </w:pPr>
    </w:p>
    <w:p w14:paraId="6CFAF4AE" w14:textId="77777777" w:rsidR="00FF7718" w:rsidRPr="000E1C7F" w:rsidRDefault="00FF7718" w:rsidP="00FF7718">
      <w:pPr>
        <w:autoSpaceDE w:val="0"/>
        <w:autoSpaceDN w:val="0"/>
        <w:adjustRightInd w:val="0"/>
        <w:rPr>
          <w:szCs w:val="24"/>
        </w:rPr>
      </w:pPr>
      <w:r w:rsidRPr="000E1C7F">
        <w:rPr>
          <w:szCs w:val="24"/>
        </w:rPr>
        <w:t>As the funding can be used across financial years 2020/21 and 2021/22, any unspent fund as at 31</w:t>
      </w:r>
      <w:r w:rsidRPr="000E1C7F">
        <w:rPr>
          <w:szCs w:val="24"/>
          <w:vertAlign w:val="superscript"/>
        </w:rPr>
        <w:t>st</w:t>
      </w:r>
      <w:r w:rsidRPr="000E1C7F">
        <w:rPr>
          <w:szCs w:val="24"/>
        </w:rPr>
        <w:t xml:space="preserve"> March 2021 will be carried forward into 2021/22 as part of the 2020/21 year-end closure of account.</w:t>
      </w:r>
    </w:p>
    <w:p w14:paraId="41D80CF8" w14:textId="77777777" w:rsidR="00333FAA" w:rsidRPr="000E1C7F" w:rsidRDefault="00333FAA" w:rsidP="00A1211C">
      <w:pPr>
        <w:pStyle w:val="Heading3"/>
        <w:spacing w:before="480" w:after="240"/>
        <w:rPr>
          <w:color w:val="FF0000"/>
        </w:rPr>
      </w:pPr>
      <w:r w:rsidRPr="000E1C7F">
        <w:t>Equalities implications</w:t>
      </w:r>
      <w:r w:rsidR="001C7E35" w:rsidRPr="000E1C7F">
        <w:t xml:space="preserve"> </w:t>
      </w:r>
      <w:r w:rsidRPr="000E1C7F">
        <w:t>/</w:t>
      </w:r>
      <w:r w:rsidR="001C7E35" w:rsidRPr="000E1C7F">
        <w:t xml:space="preserve"> </w:t>
      </w:r>
      <w:r w:rsidRPr="000E1C7F">
        <w:t>Public Sector Equality Duty</w:t>
      </w:r>
    </w:p>
    <w:p w14:paraId="60A5F147" w14:textId="77777777" w:rsidR="003153D6" w:rsidRPr="000E1C7F" w:rsidRDefault="003153D6" w:rsidP="003153D6">
      <w:pPr>
        <w:ind w:left="709" w:firstLine="11"/>
        <w:jc w:val="both"/>
      </w:pPr>
      <w:r w:rsidRPr="000E1C7F">
        <w:t xml:space="preserve">A predictive Equalities Impact Assessment has been undertaken in relation to the policy and is attached. </w:t>
      </w:r>
    </w:p>
    <w:p w14:paraId="59261918" w14:textId="77777777" w:rsidR="003153D6" w:rsidRPr="000E1C7F" w:rsidRDefault="003153D6" w:rsidP="003153D6">
      <w:pPr>
        <w:keepNext/>
        <w:jc w:val="both"/>
      </w:pPr>
    </w:p>
    <w:p w14:paraId="259D8191" w14:textId="77777777" w:rsidR="003153D6" w:rsidRPr="000E1C7F" w:rsidRDefault="003153D6" w:rsidP="003153D6">
      <w:pPr>
        <w:keepNext/>
        <w:ind w:left="709"/>
        <w:jc w:val="both"/>
      </w:pPr>
      <w:r w:rsidRPr="000E1C7F">
        <w:t>When making this decision, Cabinet should have due regard to the Public Sector Equality Duty. Section 149 of the Equalities Act 2010 created the Public Sector Equality Duty.  Section149 states:-</w:t>
      </w:r>
    </w:p>
    <w:p w14:paraId="268054F8" w14:textId="77777777" w:rsidR="003153D6" w:rsidRPr="000E1C7F" w:rsidRDefault="003153D6" w:rsidP="003153D6">
      <w:pPr>
        <w:jc w:val="both"/>
      </w:pPr>
    </w:p>
    <w:p w14:paraId="244877E6" w14:textId="77777777" w:rsidR="003153D6" w:rsidRPr="000E1C7F" w:rsidRDefault="003153D6" w:rsidP="003153D6">
      <w:pPr>
        <w:ind w:left="1134" w:hanging="425"/>
        <w:jc w:val="both"/>
        <w:rPr>
          <w:rFonts w:cs="Arial"/>
          <w:iCs/>
          <w:szCs w:val="24"/>
          <w:lang w:eastAsia="en-GB"/>
        </w:rPr>
      </w:pPr>
      <w:r w:rsidRPr="000E1C7F">
        <w:rPr>
          <w:rFonts w:cs="Arial"/>
          <w:iCs/>
          <w:szCs w:val="24"/>
          <w:lang w:eastAsia="en-GB"/>
        </w:rPr>
        <w:t>(1)</w:t>
      </w:r>
      <w:r w:rsidRPr="000E1C7F">
        <w:rPr>
          <w:rFonts w:cs="Arial"/>
          <w:iCs/>
          <w:szCs w:val="24"/>
          <w:lang w:eastAsia="en-GB"/>
        </w:rPr>
        <w:tab/>
        <w:t>A public authority must, in the exercise of its functions, have due regard to the need to:</w:t>
      </w:r>
    </w:p>
    <w:p w14:paraId="0B2C892D" w14:textId="77777777" w:rsidR="003153D6" w:rsidRPr="000E1C7F" w:rsidRDefault="003153D6" w:rsidP="003153D6">
      <w:pPr>
        <w:ind w:left="1134" w:hanging="425"/>
        <w:jc w:val="both"/>
        <w:rPr>
          <w:rFonts w:cs="Arial"/>
          <w:iCs/>
          <w:szCs w:val="24"/>
          <w:lang w:eastAsia="en-GB"/>
        </w:rPr>
      </w:pPr>
    </w:p>
    <w:p w14:paraId="469735ED" w14:textId="77777777" w:rsidR="003153D6" w:rsidRPr="000E1C7F" w:rsidRDefault="003153D6" w:rsidP="003153D6">
      <w:pPr>
        <w:ind w:left="1134" w:hanging="425"/>
        <w:jc w:val="both"/>
        <w:rPr>
          <w:rFonts w:cs="Arial"/>
          <w:iCs/>
          <w:szCs w:val="24"/>
          <w:lang w:eastAsia="en-GB"/>
        </w:rPr>
      </w:pPr>
      <w:r w:rsidRPr="000E1C7F">
        <w:rPr>
          <w:rFonts w:cs="Arial"/>
          <w:iCs/>
          <w:szCs w:val="24"/>
          <w:lang w:eastAsia="en-GB"/>
        </w:rPr>
        <w:t>(a)</w:t>
      </w:r>
      <w:r w:rsidRPr="000E1C7F">
        <w:rPr>
          <w:rFonts w:cs="Arial"/>
          <w:iCs/>
          <w:szCs w:val="24"/>
          <w:lang w:eastAsia="en-GB"/>
        </w:rPr>
        <w:tab/>
        <w:t>eliminate discrimination, harassment, victimisation and any other conduct that is prohibited by or under this Act;</w:t>
      </w:r>
    </w:p>
    <w:p w14:paraId="31FC8FE1" w14:textId="77777777" w:rsidR="003153D6" w:rsidRPr="000E1C7F" w:rsidRDefault="003153D6" w:rsidP="003153D6">
      <w:pPr>
        <w:ind w:left="1134" w:hanging="425"/>
        <w:jc w:val="both"/>
        <w:rPr>
          <w:rFonts w:cs="Arial"/>
          <w:iCs/>
          <w:szCs w:val="24"/>
          <w:lang w:eastAsia="en-GB"/>
        </w:rPr>
      </w:pPr>
    </w:p>
    <w:p w14:paraId="412868DB" w14:textId="77777777" w:rsidR="003153D6" w:rsidRPr="000E1C7F" w:rsidRDefault="003153D6" w:rsidP="003153D6">
      <w:pPr>
        <w:ind w:left="1134" w:hanging="425"/>
        <w:jc w:val="both"/>
        <w:rPr>
          <w:rFonts w:cs="Arial"/>
          <w:iCs/>
          <w:szCs w:val="24"/>
          <w:lang w:eastAsia="en-GB"/>
        </w:rPr>
      </w:pPr>
      <w:r w:rsidRPr="000E1C7F">
        <w:rPr>
          <w:rFonts w:cs="Arial"/>
          <w:iCs/>
          <w:szCs w:val="24"/>
          <w:lang w:eastAsia="en-GB"/>
        </w:rPr>
        <w:t>(b)</w:t>
      </w:r>
      <w:r w:rsidRPr="000E1C7F">
        <w:rPr>
          <w:rFonts w:cs="Arial"/>
          <w:iCs/>
          <w:szCs w:val="24"/>
          <w:lang w:eastAsia="en-GB"/>
        </w:rPr>
        <w:tab/>
        <w:t>advance equality of opportunity between persons who share a relevant protected characteristic and persons who do not share it;</w:t>
      </w:r>
    </w:p>
    <w:p w14:paraId="464B634A" w14:textId="77777777" w:rsidR="003153D6" w:rsidRPr="000E1C7F" w:rsidRDefault="003153D6" w:rsidP="003153D6">
      <w:pPr>
        <w:ind w:left="1134" w:hanging="425"/>
        <w:jc w:val="both"/>
        <w:rPr>
          <w:rFonts w:cs="Arial"/>
          <w:iCs/>
          <w:szCs w:val="24"/>
          <w:lang w:eastAsia="en-GB"/>
        </w:rPr>
      </w:pPr>
    </w:p>
    <w:p w14:paraId="552CDD88" w14:textId="77777777" w:rsidR="003153D6" w:rsidRPr="000E1C7F" w:rsidRDefault="003153D6" w:rsidP="003153D6">
      <w:pPr>
        <w:numPr>
          <w:ilvl w:val="0"/>
          <w:numId w:val="10"/>
        </w:numPr>
        <w:jc w:val="both"/>
        <w:rPr>
          <w:rFonts w:cs="Arial"/>
          <w:iCs/>
          <w:szCs w:val="24"/>
          <w:lang w:eastAsia="en-GB"/>
        </w:rPr>
      </w:pPr>
      <w:r w:rsidRPr="000E1C7F">
        <w:rPr>
          <w:rFonts w:cs="Arial"/>
          <w:iCs/>
          <w:szCs w:val="24"/>
          <w:lang w:eastAsia="en-GB"/>
        </w:rPr>
        <w:t>foster good relations between persons who share a relevant protected characteristic and persons who do not share it.</w:t>
      </w:r>
    </w:p>
    <w:p w14:paraId="353B8778" w14:textId="77777777" w:rsidR="003153D6" w:rsidRPr="000E1C7F" w:rsidRDefault="003153D6" w:rsidP="003153D6">
      <w:pPr>
        <w:jc w:val="both"/>
      </w:pPr>
    </w:p>
    <w:p w14:paraId="47C8D0FF" w14:textId="312EA799" w:rsidR="003153D6" w:rsidRDefault="003153D6" w:rsidP="003153D6">
      <w:pPr>
        <w:ind w:left="709" w:hanging="709"/>
        <w:jc w:val="both"/>
        <w:rPr>
          <w:szCs w:val="24"/>
          <w:lang w:val="en-US"/>
        </w:rPr>
      </w:pPr>
      <w:r w:rsidRPr="000E1C7F">
        <w:rPr>
          <w:szCs w:val="24"/>
          <w:lang w:val="en-US"/>
        </w:rPr>
        <w:tab/>
        <w:t xml:space="preserve">The </w:t>
      </w:r>
      <w:proofErr w:type="spellStart"/>
      <w:r w:rsidRPr="000E1C7F">
        <w:rPr>
          <w:szCs w:val="24"/>
          <w:lang w:val="en-US"/>
        </w:rPr>
        <w:t>EqIA</w:t>
      </w:r>
      <w:proofErr w:type="spellEnd"/>
      <w:r w:rsidRPr="000E1C7F">
        <w:rPr>
          <w:szCs w:val="24"/>
          <w:lang w:val="en-US"/>
        </w:rPr>
        <w:t xml:space="preserve"> (Appendix </w:t>
      </w:r>
      <w:r w:rsidR="0019182E">
        <w:rPr>
          <w:szCs w:val="24"/>
          <w:lang w:val="en-US"/>
        </w:rPr>
        <w:t>1</w:t>
      </w:r>
      <w:r w:rsidRPr="000E1C7F">
        <w:rPr>
          <w:szCs w:val="24"/>
          <w:lang w:val="en-US"/>
        </w:rPr>
        <w:t xml:space="preserve">) shows that potential recipients of </w:t>
      </w:r>
      <w:r w:rsidR="00E655A1" w:rsidRPr="000E1C7F">
        <w:rPr>
          <w:szCs w:val="24"/>
          <w:lang w:val="en-US"/>
        </w:rPr>
        <w:t>support</w:t>
      </w:r>
      <w:r w:rsidRPr="000E1C7F">
        <w:rPr>
          <w:szCs w:val="24"/>
          <w:lang w:val="en-US"/>
        </w:rPr>
        <w:t xml:space="preserve"> would be small and medium sized </w:t>
      </w:r>
      <w:r w:rsidR="00E61AC6">
        <w:rPr>
          <w:szCs w:val="24"/>
          <w:lang w:val="en-US"/>
        </w:rPr>
        <w:t xml:space="preserve">businesses, micro-businesses and sole </w:t>
      </w:r>
      <w:r w:rsidRPr="000E1C7F">
        <w:rPr>
          <w:szCs w:val="24"/>
          <w:lang w:val="en-US"/>
        </w:rPr>
        <w:t xml:space="preserve">traders, spread across the borough.  Occupiers of large properties, and other selected premises, will not directly benefit from the proposed schemes. </w:t>
      </w:r>
    </w:p>
    <w:p w14:paraId="14B88CD4" w14:textId="06FF5266" w:rsidR="00E61AC6" w:rsidRDefault="00E61AC6" w:rsidP="003153D6">
      <w:pPr>
        <w:ind w:left="709" w:hanging="709"/>
        <w:jc w:val="both"/>
        <w:rPr>
          <w:szCs w:val="24"/>
          <w:lang w:val="en-US"/>
        </w:rPr>
      </w:pPr>
    </w:p>
    <w:p w14:paraId="4DD5E5C0" w14:textId="332BFA66" w:rsidR="003153D6" w:rsidRPr="000E1C7F" w:rsidRDefault="00E61AC6" w:rsidP="003153D6">
      <w:pPr>
        <w:ind w:left="709"/>
        <w:jc w:val="both"/>
        <w:rPr>
          <w:rFonts w:cs="Arial"/>
        </w:rPr>
      </w:pPr>
      <w:r>
        <w:rPr>
          <w:rFonts w:cs="Arial"/>
        </w:rPr>
        <w:t>The business advice support programme will include a Business Diagnostic which will identify the needs of the business owner and sole trader and tailor provision to meet businesses and support needs.</w:t>
      </w:r>
    </w:p>
    <w:p w14:paraId="0E9ED8C5" w14:textId="77777777" w:rsidR="00333FAA" w:rsidRPr="000E1C7F" w:rsidRDefault="00333FAA" w:rsidP="00A1211C">
      <w:pPr>
        <w:pStyle w:val="Heading3"/>
        <w:spacing w:before="480" w:after="240"/>
      </w:pPr>
      <w:r w:rsidRPr="000E1C7F">
        <w:t>Council Priorities</w:t>
      </w:r>
    </w:p>
    <w:p w14:paraId="2602250F" w14:textId="77777777" w:rsidR="00D07F46" w:rsidRPr="000E1C7F" w:rsidRDefault="00D0381E" w:rsidP="00AA711A">
      <w:pPr>
        <w:pStyle w:val="ListParagraph"/>
        <w:numPr>
          <w:ilvl w:val="0"/>
          <w:numId w:val="5"/>
        </w:numPr>
        <w:autoSpaceDE w:val="0"/>
        <w:autoSpaceDN w:val="0"/>
        <w:spacing w:before="240"/>
        <w:rPr>
          <w:b/>
          <w:bCs/>
        </w:rPr>
      </w:pPr>
      <w:r w:rsidRPr="000E1C7F">
        <w:rPr>
          <w:b/>
        </w:rPr>
        <w:t>Improving the environment and addressing climate change</w:t>
      </w:r>
    </w:p>
    <w:p w14:paraId="3B546FEA" w14:textId="77777777" w:rsidR="00D07F46" w:rsidRPr="000E1C7F" w:rsidRDefault="00D0381E" w:rsidP="00AA711A">
      <w:pPr>
        <w:pStyle w:val="ListParagraph"/>
        <w:numPr>
          <w:ilvl w:val="0"/>
          <w:numId w:val="5"/>
        </w:numPr>
        <w:autoSpaceDE w:val="0"/>
        <w:autoSpaceDN w:val="0"/>
        <w:spacing w:before="240"/>
        <w:rPr>
          <w:b/>
          <w:bCs/>
        </w:rPr>
      </w:pPr>
      <w:r w:rsidRPr="000E1C7F">
        <w:rPr>
          <w:b/>
        </w:rPr>
        <w:t>Tackling poverty and inequality</w:t>
      </w:r>
    </w:p>
    <w:p w14:paraId="31563814" w14:textId="77777777" w:rsidR="00D07F46" w:rsidRPr="000E1C7F" w:rsidRDefault="00D0381E" w:rsidP="00AA711A">
      <w:pPr>
        <w:pStyle w:val="ListParagraph"/>
        <w:numPr>
          <w:ilvl w:val="0"/>
          <w:numId w:val="5"/>
        </w:numPr>
        <w:autoSpaceDE w:val="0"/>
        <w:autoSpaceDN w:val="0"/>
        <w:spacing w:before="240"/>
        <w:rPr>
          <w:b/>
          <w:bCs/>
        </w:rPr>
      </w:pPr>
      <w:r w:rsidRPr="000E1C7F">
        <w:rPr>
          <w:b/>
        </w:rPr>
        <w:t>Building homes and infrastructure</w:t>
      </w:r>
    </w:p>
    <w:p w14:paraId="53B22976" w14:textId="77777777" w:rsidR="00D07F46" w:rsidRPr="000E1C7F" w:rsidRDefault="00D0381E" w:rsidP="00AA711A">
      <w:pPr>
        <w:pStyle w:val="ListParagraph"/>
        <w:numPr>
          <w:ilvl w:val="0"/>
          <w:numId w:val="5"/>
        </w:numPr>
        <w:autoSpaceDE w:val="0"/>
        <w:autoSpaceDN w:val="0"/>
        <w:spacing w:before="240"/>
        <w:rPr>
          <w:b/>
        </w:rPr>
      </w:pPr>
      <w:r w:rsidRPr="000E1C7F">
        <w:rPr>
          <w:b/>
        </w:rPr>
        <w:t>Addressing health and social care inequality</w:t>
      </w:r>
    </w:p>
    <w:p w14:paraId="15755430" w14:textId="332D1244" w:rsidR="00EA1EA6" w:rsidRPr="000E1C7F" w:rsidRDefault="00D0381E" w:rsidP="00EA1EA6">
      <w:pPr>
        <w:pStyle w:val="ListParagraph"/>
        <w:numPr>
          <w:ilvl w:val="0"/>
          <w:numId w:val="5"/>
        </w:numPr>
        <w:autoSpaceDE w:val="0"/>
        <w:autoSpaceDN w:val="0"/>
        <w:spacing w:before="240"/>
        <w:rPr>
          <w:b/>
        </w:rPr>
      </w:pPr>
      <w:r w:rsidRPr="000E1C7F">
        <w:rPr>
          <w:b/>
        </w:rPr>
        <w:t>Thriving economy</w:t>
      </w:r>
    </w:p>
    <w:p w14:paraId="09FFE3B3" w14:textId="3931E6CF" w:rsidR="00EA1EA6" w:rsidRDefault="00EA1EA6" w:rsidP="000B7C66">
      <w:pPr>
        <w:pStyle w:val="Heading2"/>
        <w:spacing w:before="480" w:after="240"/>
        <w:rPr>
          <w:rFonts w:ascii="Arial" w:hAnsi="Arial"/>
          <w:b w:val="0"/>
          <w:bCs w:val="0"/>
          <w:sz w:val="24"/>
          <w:szCs w:val="24"/>
        </w:rPr>
      </w:pPr>
      <w:r w:rsidRPr="000E1C7F">
        <w:rPr>
          <w:rFonts w:ascii="Arial" w:hAnsi="Arial"/>
          <w:b w:val="0"/>
          <w:bCs w:val="0"/>
          <w:sz w:val="24"/>
          <w:szCs w:val="24"/>
        </w:rPr>
        <w:t xml:space="preserve">Supporting the local business base and Harrow’s commercial and employment centres reduces journey to shop and work distances, helping to address climate change. Providing grant and business support to businesses to help them survive and grow necessarily supports a Thriving Economy. This in turn helps to safeguard jobs </w:t>
      </w:r>
      <w:r w:rsidR="003C72A6" w:rsidRPr="000E1C7F">
        <w:rPr>
          <w:rFonts w:ascii="Arial" w:hAnsi="Arial"/>
          <w:b w:val="0"/>
          <w:bCs w:val="0"/>
          <w:sz w:val="24"/>
          <w:szCs w:val="24"/>
        </w:rPr>
        <w:t>mitigating the impact the pandemic has had in increasing poverty and inequality. There is a strong relationship between physical and mental well being and employment. The consequence of the deployment of resources to support businesses and safeguard jobs will be to help safeguard the health have and wellbeing of those supported</w:t>
      </w:r>
      <w:r w:rsidR="00D246D4" w:rsidRPr="000E1C7F">
        <w:rPr>
          <w:rFonts w:ascii="Arial" w:hAnsi="Arial"/>
          <w:b w:val="0"/>
          <w:bCs w:val="0"/>
          <w:sz w:val="24"/>
          <w:szCs w:val="24"/>
        </w:rPr>
        <w:t>.</w:t>
      </w:r>
      <w:r w:rsidRPr="000E1C7F">
        <w:rPr>
          <w:rFonts w:ascii="Arial" w:hAnsi="Arial"/>
          <w:b w:val="0"/>
          <w:bCs w:val="0"/>
          <w:sz w:val="24"/>
          <w:szCs w:val="24"/>
        </w:rPr>
        <w:t xml:space="preserve"> </w:t>
      </w:r>
    </w:p>
    <w:p w14:paraId="4A705F2D" w14:textId="77777777" w:rsidR="00461FF9" w:rsidRPr="00461FF9" w:rsidRDefault="00461FF9" w:rsidP="00461FF9"/>
    <w:p w14:paraId="5514D939" w14:textId="512B6CF5" w:rsidR="00333FAA" w:rsidRPr="000E1C7F" w:rsidRDefault="00333FAA" w:rsidP="000B7C66">
      <w:pPr>
        <w:pStyle w:val="Heading2"/>
        <w:spacing w:before="480" w:after="240"/>
      </w:pPr>
      <w:r w:rsidRPr="000E1C7F">
        <w:lastRenderedPageBreak/>
        <w:t>Section 3 - Statutory Officer Clearance</w:t>
      </w:r>
    </w:p>
    <w:p w14:paraId="3B5D52F9" w14:textId="1DB2A096" w:rsidR="00A66326" w:rsidRPr="000E1C7F" w:rsidRDefault="00A66326" w:rsidP="00A66326">
      <w:pPr>
        <w:rPr>
          <w:sz w:val="28"/>
        </w:rPr>
      </w:pPr>
      <w:r w:rsidRPr="000E1C7F">
        <w:rPr>
          <w:b/>
          <w:sz w:val="28"/>
        </w:rPr>
        <w:t xml:space="preserve">Statutory Officer:  </w:t>
      </w:r>
      <w:r w:rsidR="00C21391">
        <w:rPr>
          <w:b/>
          <w:sz w:val="28"/>
        </w:rPr>
        <w:t>Jessie Mann</w:t>
      </w:r>
    </w:p>
    <w:p w14:paraId="06450070" w14:textId="2708D38A" w:rsidR="00A66326" w:rsidRPr="000E1C7F" w:rsidRDefault="00A66326" w:rsidP="00A66326">
      <w:r w:rsidRPr="000E1C7F">
        <w:t>Signed on behalf of</w:t>
      </w:r>
      <w:r w:rsidR="002C75E8">
        <w:t xml:space="preserve"> </w:t>
      </w:r>
      <w:r w:rsidRPr="000E1C7F">
        <w:t>the Chief Financial Officer</w:t>
      </w:r>
    </w:p>
    <w:p w14:paraId="555021EF" w14:textId="37B95605" w:rsidR="00A66326" w:rsidRPr="000E1C7F" w:rsidRDefault="00A66326" w:rsidP="00A66326">
      <w:pPr>
        <w:spacing w:after="480"/>
        <w:rPr>
          <w:sz w:val="28"/>
        </w:rPr>
      </w:pPr>
      <w:r w:rsidRPr="000E1C7F">
        <w:rPr>
          <w:b/>
          <w:sz w:val="28"/>
        </w:rPr>
        <w:t xml:space="preserve">Date:  </w:t>
      </w:r>
      <w:r w:rsidR="002C75E8">
        <w:rPr>
          <w:b/>
          <w:sz w:val="28"/>
        </w:rPr>
        <w:t>27 November 2020</w:t>
      </w:r>
    </w:p>
    <w:p w14:paraId="7E329E85" w14:textId="0C9CE0F2" w:rsidR="00A66326" w:rsidRPr="000E1C7F" w:rsidRDefault="00A66326" w:rsidP="00A66326">
      <w:pPr>
        <w:rPr>
          <w:sz w:val="28"/>
        </w:rPr>
      </w:pPr>
      <w:r w:rsidRPr="000E1C7F">
        <w:rPr>
          <w:b/>
          <w:sz w:val="28"/>
        </w:rPr>
        <w:t xml:space="preserve">Statutory Officer:  </w:t>
      </w:r>
      <w:r w:rsidR="00C21391">
        <w:rPr>
          <w:b/>
          <w:sz w:val="28"/>
        </w:rPr>
        <w:t>Stephen Dorrian</w:t>
      </w:r>
    </w:p>
    <w:p w14:paraId="76F84634" w14:textId="3BD3CF0F" w:rsidR="00A66326" w:rsidRPr="000E1C7F" w:rsidRDefault="00A66326" w:rsidP="00A66326">
      <w:r w:rsidRPr="000E1C7F">
        <w:t>Signed on behalf of the Monitoring Officer</w:t>
      </w:r>
    </w:p>
    <w:p w14:paraId="1AC0D358" w14:textId="2EFC3E55" w:rsidR="00A66326" w:rsidRPr="000E1C7F" w:rsidRDefault="00A66326" w:rsidP="00A66326">
      <w:pPr>
        <w:spacing w:after="480"/>
        <w:rPr>
          <w:sz w:val="28"/>
        </w:rPr>
      </w:pPr>
      <w:r w:rsidRPr="000E1C7F">
        <w:rPr>
          <w:b/>
          <w:sz w:val="28"/>
        </w:rPr>
        <w:t xml:space="preserve">Date:  </w:t>
      </w:r>
      <w:r w:rsidR="00761ABF">
        <w:rPr>
          <w:b/>
          <w:sz w:val="28"/>
        </w:rPr>
        <w:t>27 November 2020</w:t>
      </w:r>
    </w:p>
    <w:p w14:paraId="72788CD7" w14:textId="35053536" w:rsidR="00A66326" w:rsidRPr="000E1C7F" w:rsidRDefault="00A66326" w:rsidP="00A66326">
      <w:pPr>
        <w:rPr>
          <w:sz w:val="28"/>
        </w:rPr>
      </w:pPr>
      <w:r w:rsidRPr="000E1C7F">
        <w:rPr>
          <w:b/>
          <w:sz w:val="28"/>
        </w:rPr>
        <w:t xml:space="preserve">Statutory Officer:  </w:t>
      </w:r>
      <w:proofErr w:type="spellStart"/>
      <w:r w:rsidR="00C21391">
        <w:rPr>
          <w:b/>
          <w:sz w:val="28"/>
        </w:rPr>
        <w:t>Nimesh</w:t>
      </w:r>
      <w:proofErr w:type="spellEnd"/>
      <w:r w:rsidR="00C21391">
        <w:rPr>
          <w:b/>
          <w:sz w:val="28"/>
        </w:rPr>
        <w:t xml:space="preserve"> Mehta</w:t>
      </w:r>
    </w:p>
    <w:p w14:paraId="15C004F3" w14:textId="40BC586C" w:rsidR="00A66326" w:rsidRDefault="00A66326" w:rsidP="00A66326">
      <w:r w:rsidRPr="000E1C7F">
        <w:t>Signed by the Head of Procurement</w:t>
      </w:r>
      <w:r w:rsidR="002C75E8">
        <w:t xml:space="preserve"> </w:t>
      </w:r>
    </w:p>
    <w:p w14:paraId="7C58F35B" w14:textId="61F5A8B4" w:rsidR="00A66326" w:rsidRPr="000E1C7F" w:rsidRDefault="00A66326" w:rsidP="00A66326">
      <w:pPr>
        <w:spacing w:after="480"/>
        <w:rPr>
          <w:sz w:val="28"/>
        </w:rPr>
      </w:pPr>
      <w:r w:rsidRPr="000E1C7F">
        <w:rPr>
          <w:b/>
          <w:sz w:val="28"/>
        </w:rPr>
        <w:t>Date:</w:t>
      </w:r>
      <w:r w:rsidR="002C75E8">
        <w:rPr>
          <w:b/>
          <w:sz w:val="28"/>
        </w:rPr>
        <w:t xml:space="preserve"> 27 November 2020</w:t>
      </w:r>
      <w:r w:rsidRPr="000E1C7F">
        <w:rPr>
          <w:b/>
          <w:sz w:val="28"/>
        </w:rPr>
        <w:t xml:space="preserve">  </w:t>
      </w:r>
    </w:p>
    <w:p w14:paraId="7B7CECF4" w14:textId="375F4FA6" w:rsidR="00A66326" w:rsidRPr="000E1C7F" w:rsidRDefault="00A66326" w:rsidP="00A66326">
      <w:pPr>
        <w:rPr>
          <w:sz w:val="28"/>
        </w:rPr>
      </w:pPr>
      <w:r w:rsidRPr="000E1C7F">
        <w:rPr>
          <w:b/>
          <w:sz w:val="28"/>
        </w:rPr>
        <w:t xml:space="preserve">Statutory Officer:  </w:t>
      </w:r>
      <w:r w:rsidR="00C21391">
        <w:rPr>
          <w:b/>
          <w:sz w:val="28"/>
        </w:rPr>
        <w:t>Paul Walker</w:t>
      </w:r>
    </w:p>
    <w:p w14:paraId="029B596F" w14:textId="2855F455" w:rsidR="00A66326" w:rsidRDefault="00F51E01" w:rsidP="00A66326">
      <w:r w:rsidRPr="000E1C7F">
        <w:t>Signed</w:t>
      </w:r>
      <w:r w:rsidR="00A66326" w:rsidRPr="000E1C7F">
        <w:t xml:space="preserve"> by the Corporate Director</w:t>
      </w:r>
    </w:p>
    <w:p w14:paraId="74DFB7F8" w14:textId="6A53D472" w:rsidR="00A66326" w:rsidRPr="000E1C7F" w:rsidRDefault="00A66326" w:rsidP="00A66326">
      <w:pPr>
        <w:spacing w:after="480"/>
        <w:rPr>
          <w:b/>
          <w:sz w:val="28"/>
        </w:rPr>
      </w:pPr>
      <w:r w:rsidRPr="000E1C7F">
        <w:rPr>
          <w:b/>
          <w:sz w:val="28"/>
        </w:rPr>
        <w:t xml:space="preserve">Date:  </w:t>
      </w:r>
      <w:r w:rsidR="002C75E8">
        <w:rPr>
          <w:b/>
          <w:sz w:val="28"/>
        </w:rPr>
        <w:t>2 December 2020</w:t>
      </w:r>
    </w:p>
    <w:p w14:paraId="67BBAB33" w14:textId="21D2DACE" w:rsidR="00506185" w:rsidRPr="000E1C7F" w:rsidRDefault="00506185" w:rsidP="00506185">
      <w:pPr>
        <w:rPr>
          <w:sz w:val="28"/>
        </w:rPr>
      </w:pPr>
      <w:r w:rsidRPr="000E1C7F">
        <w:rPr>
          <w:b/>
          <w:sz w:val="28"/>
        </w:rPr>
        <w:t xml:space="preserve">Statutory Officer:  </w:t>
      </w:r>
      <w:r w:rsidR="00C21391">
        <w:rPr>
          <w:b/>
          <w:sz w:val="28"/>
        </w:rPr>
        <w:t>Susan Dixson</w:t>
      </w:r>
    </w:p>
    <w:p w14:paraId="1A54F52A" w14:textId="032FD2EA" w:rsidR="00506185" w:rsidRPr="000E1C7F" w:rsidRDefault="00506185" w:rsidP="00506185">
      <w:r w:rsidRPr="000E1C7F">
        <w:t>Signed by the Head of Internal Audit</w:t>
      </w:r>
    </w:p>
    <w:p w14:paraId="14A4851C" w14:textId="096A61BF" w:rsidR="00506185" w:rsidRPr="000E1C7F" w:rsidRDefault="002C75E8" w:rsidP="00506185">
      <w:pPr>
        <w:rPr>
          <w:sz w:val="28"/>
        </w:rPr>
      </w:pPr>
      <w:r>
        <w:rPr>
          <w:sz w:val="28"/>
        </w:rPr>
        <w:t>Susan Dixson</w:t>
      </w:r>
    </w:p>
    <w:p w14:paraId="069350BA" w14:textId="7FD5C788" w:rsidR="00506185" w:rsidRPr="000E1C7F" w:rsidRDefault="00506185" w:rsidP="00506185">
      <w:pPr>
        <w:spacing w:after="480"/>
        <w:rPr>
          <w:sz w:val="28"/>
        </w:rPr>
      </w:pPr>
      <w:r w:rsidRPr="000E1C7F">
        <w:rPr>
          <w:b/>
          <w:sz w:val="28"/>
        </w:rPr>
        <w:t xml:space="preserve">Date:  </w:t>
      </w:r>
      <w:r w:rsidR="002C75E8">
        <w:rPr>
          <w:b/>
          <w:sz w:val="28"/>
        </w:rPr>
        <w:t>4 December 2020</w:t>
      </w:r>
    </w:p>
    <w:p w14:paraId="45A19EC7" w14:textId="77777777" w:rsidR="003313EA" w:rsidRPr="000E1C7F" w:rsidRDefault="003313EA" w:rsidP="003313EA">
      <w:pPr>
        <w:pStyle w:val="Heading2"/>
        <w:spacing w:after="240"/>
      </w:pPr>
      <w:r w:rsidRPr="000E1C7F">
        <w:t>Mandatory Checks</w:t>
      </w:r>
    </w:p>
    <w:p w14:paraId="2E8E750F" w14:textId="5400223B" w:rsidR="003313EA" w:rsidRPr="00E61AC6" w:rsidRDefault="003313EA" w:rsidP="00E61AC6">
      <w:pPr>
        <w:pStyle w:val="Heading3"/>
        <w:ind w:left="0" w:firstLine="0"/>
        <w:jc w:val="left"/>
      </w:pPr>
      <w:r w:rsidRPr="000E1C7F">
        <w:t xml:space="preserve">Ward Councillors notified:  NO, as it impacts on all Wards </w:t>
      </w:r>
    </w:p>
    <w:p w14:paraId="144D0F82" w14:textId="3FA06D44" w:rsidR="003313EA" w:rsidRPr="000E1C7F" w:rsidRDefault="003313EA" w:rsidP="00461FF9">
      <w:pPr>
        <w:pStyle w:val="Heading3"/>
        <w:spacing w:before="240"/>
      </w:pPr>
      <w:proofErr w:type="spellStart"/>
      <w:r w:rsidRPr="000E1C7F">
        <w:t>EqIA</w:t>
      </w:r>
      <w:proofErr w:type="spellEnd"/>
      <w:r w:rsidRPr="000E1C7F">
        <w:t xml:space="preserve"> carried out:  YES</w:t>
      </w:r>
      <w:r w:rsidRPr="000E1C7F">
        <w:rPr>
          <w:i/>
          <w:color w:val="FF0000"/>
          <w:sz w:val="24"/>
          <w:szCs w:val="24"/>
        </w:rPr>
        <w:t xml:space="preserve">  </w:t>
      </w:r>
    </w:p>
    <w:p w14:paraId="6B589F3A" w14:textId="5CECF9F6" w:rsidR="003313EA" w:rsidRPr="000E1C7F" w:rsidRDefault="003313EA" w:rsidP="00842757">
      <w:pPr>
        <w:pStyle w:val="Heading3"/>
        <w:spacing w:before="240"/>
        <w:jc w:val="left"/>
        <w:rPr>
          <w:color w:val="FF0000"/>
        </w:rPr>
      </w:pPr>
      <w:proofErr w:type="spellStart"/>
      <w:r w:rsidRPr="000E1C7F">
        <w:t>EqIA</w:t>
      </w:r>
      <w:proofErr w:type="spellEnd"/>
      <w:r w:rsidRPr="000E1C7F">
        <w:t xml:space="preserve"> cleared by:  </w:t>
      </w:r>
      <w:r w:rsidR="00290F67">
        <w:t>Dave Corby</w:t>
      </w:r>
    </w:p>
    <w:p w14:paraId="41E16C55" w14:textId="77777777" w:rsidR="00333FAA" w:rsidRPr="000E1C7F" w:rsidRDefault="00333FAA" w:rsidP="00842757">
      <w:pPr>
        <w:pStyle w:val="Heading2"/>
        <w:spacing w:before="480" w:after="240"/>
      </w:pPr>
      <w:r w:rsidRPr="000E1C7F">
        <w:t xml:space="preserve">Section </w:t>
      </w:r>
      <w:r w:rsidR="00A20113" w:rsidRPr="000E1C7F">
        <w:t>4</w:t>
      </w:r>
      <w:r w:rsidRPr="000E1C7F">
        <w:t xml:space="preserve"> - Contact Details and Background Papers</w:t>
      </w:r>
    </w:p>
    <w:p w14:paraId="0005C0E4" w14:textId="32D227E1" w:rsidR="00333FAA" w:rsidRPr="000E1C7F" w:rsidRDefault="00333FAA" w:rsidP="00CC18AC">
      <w:pPr>
        <w:pStyle w:val="Infotext"/>
        <w:spacing w:after="240"/>
        <w:rPr>
          <w:color w:val="FF0000"/>
        </w:rPr>
      </w:pPr>
      <w:r w:rsidRPr="000E1C7F">
        <w:rPr>
          <w:b/>
        </w:rPr>
        <w:t xml:space="preserve">Contact:  </w:t>
      </w:r>
      <w:r w:rsidR="004733B1" w:rsidRPr="000E1C7F">
        <w:rPr>
          <w:b/>
        </w:rPr>
        <w:t xml:space="preserve">Mark Billington, Head of Economic Development, </w:t>
      </w:r>
      <w:hyperlink r:id="rId14" w:history="1">
        <w:r w:rsidR="004733B1" w:rsidRPr="000E1C7F">
          <w:rPr>
            <w:rStyle w:val="Hyperlink"/>
            <w:b/>
          </w:rPr>
          <w:t>mark.billington@harrow.gov.uk</w:t>
        </w:r>
      </w:hyperlink>
      <w:r w:rsidR="004733B1" w:rsidRPr="000E1C7F">
        <w:rPr>
          <w:b/>
        </w:rPr>
        <w:t xml:space="preserve"> </w:t>
      </w:r>
    </w:p>
    <w:p w14:paraId="2D9EC401" w14:textId="67768DC9" w:rsidR="00C81E63" w:rsidRDefault="00333FAA" w:rsidP="00C81E63">
      <w:pPr>
        <w:pStyle w:val="Infotext"/>
        <w:spacing w:after="240"/>
        <w:rPr>
          <w:sz w:val="24"/>
          <w:szCs w:val="24"/>
        </w:rPr>
      </w:pPr>
      <w:r w:rsidRPr="000E1C7F">
        <w:rPr>
          <w:b/>
        </w:rPr>
        <w:t xml:space="preserve">Background Papers: </w:t>
      </w:r>
      <w:r w:rsidR="005808FB" w:rsidRPr="000E1C7F">
        <w:rPr>
          <w:b/>
        </w:rPr>
        <w:t xml:space="preserve"> </w:t>
      </w:r>
      <w:hyperlink r:id="rId15" w:history="1">
        <w:r w:rsidR="00C81E63" w:rsidRPr="00C81E63">
          <w:rPr>
            <w:rStyle w:val="Hyperlink"/>
            <w:sz w:val="24"/>
            <w:szCs w:val="24"/>
          </w:rPr>
          <w:t>Additional Restrictions Grant Guidance to Local Authorities November 2020</w:t>
        </w:r>
      </w:hyperlink>
      <w:r w:rsidR="00C81E63">
        <w:rPr>
          <w:sz w:val="24"/>
          <w:szCs w:val="24"/>
        </w:rPr>
        <w:t xml:space="preserve"> </w:t>
      </w:r>
    </w:p>
    <w:p w14:paraId="7C8FEB52" w14:textId="69A9AE1E" w:rsidR="00842757" w:rsidRPr="000E1C7F" w:rsidRDefault="00842757" w:rsidP="00C81E63">
      <w:pPr>
        <w:pStyle w:val="Infotext"/>
        <w:spacing w:after="240"/>
        <w:rPr>
          <w:rFonts w:ascii="Arial Black" w:hAnsi="Arial Black"/>
        </w:rPr>
      </w:pPr>
      <w:r w:rsidRPr="000E1C7F">
        <w:rPr>
          <w:rFonts w:ascii="Arial Black" w:hAnsi="Arial Black"/>
        </w:rPr>
        <w:t>Call-in waived by the Chair of Overview and Scrutiny Committee</w:t>
      </w:r>
      <w:r w:rsidR="00C81E63">
        <w:rPr>
          <w:rFonts w:ascii="Arial Black" w:hAnsi="Arial Black"/>
        </w:rPr>
        <w:t>? - NO</w:t>
      </w:r>
    </w:p>
    <w:sectPr w:rsidR="00842757" w:rsidRPr="000E1C7F"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D65C9" w14:textId="77777777" w:rsidR="00197ADD" w:rsidRDefault="00197ADD">
      <w:r>
        <w:separator/>
      </w:r>
    </w:p>
  </w:endnote>
  <w:endnote w:type="continuationSeparator" w:id="0">
    <w:p w14:paraId="0197B341" w14:textId="77777777" w:rsidR="00197ADD" w:rsidRDefault="0019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8D857" w14:textId="77777777" w:rsidR="00197ADD" w:rsidRDefault="00197ADD">
      <w:r>
        <w:separator/>
      </w:r>
    </w:p>
  </w:footnote>
  <w:footnote w:type="continuationSeparator" w:id="0">
    <w:p w14:paraId="37161417" w14:textId="77777777" w:rsidR="00197ADD" w:rsidRDefault="00197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3C3648"/>
    <w:multiLevelType w:val="hybridMultilevel"/>
    <w:tmpl w:val="BDCA686C"/>
    <w:lvl w:ilvl="0" w:tplc="B8CE6C2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6C13071"/>
    <w:multiLevelType w:val="hybridMultilevel"/>
    <w:tmpl w:val="5A5835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971627"/>
    <w:multiLevelType w:val="hybridMultilevel"/>
    <w:tmpl w:val="A78C29AC"/>
    <w:lvl w:ilvl="0" w:tplc="B33EDBEC">
      <w:start w:val="3"/>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721B92"/>
    <w:multiLevelType w:val="hybridMultilevel"/>
    <w:tmpl w:val="5A5835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A05297"/>
    <w:multiLevelType w:val="hybridMultilevel"/>
    <w:tmpl w:val="3E6C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826DBB"/>
    <w:multiLevelType w:val="hybridMultilevel"/>
    <w:tmpl w:val="F560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5F1110"/>
    <w:multiLevelType w:val="hybridMultilevel"/>
    <w:tmpl w:val="8E76C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0"/>
  </w:num>
  <w:num w:numId="5">
    <w:abstractNumId w:val="0"/>
  </w:num>
  <w:num w:numId="6">
    <w:abstractNumId w:val="2"/>
  </w:num>
  <w:num w:numId="7">
    <w:abstractNumId w:val="1"/>
  </w:num>
  <w:num w:numId="8">
    <w:abstractNumId w:val="7"/>
  </w:num>
  <w:num w:numId="9">
    <w:abstractNumId w:val="8"/>
  </w:num>
  <w:num w:numId="10">
    <w:abstractNumId w:val="5"/>
  </w:num>
  <w:num w:numId="11">
    <w:abstractNumId w:val="11"/>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7/11/2020 11:40"/>
  </w:docVars>
  <w:rsids>
    <w:rsidRoot w:val="00333FAA"/>
    <w:rsid w:val="0000089B"/>
    <w:rsid w:val="0004029A"/>
    <w:rsid w:val="0004085B"/>
    <w:rsid w:val="000436B8"/>
    <w:rsid w:val="000474E3"/>
    <w:rsid w:val="0006034E"/>
    <w:rsid w:val="00063783"/>
    <w:rsid w:val="00073765"/>
    <w:rsid w:val="000856FD"/>
    <w:rsid w:val="000929A6"/>
    <w:rsid w:val="000B5015"/>
    <w:rsid w:val="000B788F"/>
    <w:rsid w:val="000B7C66"/>
    <w:rsid w:val="000D4E36"/>
    <w:rsid w:val="000E1C7F"/>
    <w:rsid w:val="000E5B24"/>
    <w:rsid w:val="000E62FE"/>
    <w:rsid w:val="001072B1"/>
    <w:rsid w:val="001161E4"/>
    <w:rsid w:val="00125A26"/>
    <w:rsid w:val="001472A8"/>
    <w:rsid w:val="0015376F"/>
    <w:rsid w:val="001614E0"/>
    <w:rsid w:val="00171BD8"/>
    <w:rsid w:val="0017653E"/>
    <w:rsid w:val="00182B01"/>
    <w:rsid w:val="001840D2"/>
    <w:rsid w:val="00185521"/>
    <w:rsid w:val="0019182E"/>
    <w:rsid w:val="00192B51"/>
    <w:rsid w:val="00195B09"/>
    <w:rsid w:val="001966D7"/>
    <w:rsid w:val="00197ADD"/>
    <w:rsid w:val="001C4D2E"/>
    <w:rsid w:val="001C7E35"/>
    <w:rsid w:val="001E3C06"/>
    <w:rsid w:val="001F0037"/>
    <w:rsid w:val="001F0BE9"/>
    <w:rsid w:val="00202D79"/>
    <w:rsid w:val="00205D2F"/>
    <w:rsid w:val="00215E8F"/>
    <w:rsid w:val="00221A93"/>
    <w:rsid w:val="002322BB"/>
    <w:rsid w:val="00251254"/>
    <w:rsid w:val="002548D1"/>
    <w:rsid w:val="0027283B"/>
    <w:rsid w:val="00277E98"/>
    <w:rsid w:val="0028019B"/>
    <w:rsid w:val="002828AD"/>
    <w:rsid w:val="00282E73"/>
    <w:rsid w:val="00283CAB"/>
    <w:rsid w:val="0028525A"/>
    <w:rsid w:val="00290F67"/>
    <w:rsid w:val="002A3FEF"/>
    <w:rsid w:val="002B54A6"/>
    <w:rsid w:val="002C75E8"/>
    <w:rsid w:val="002F3EE9"/>
    <w:rsid w:val="00307F76"/>
    <w:rsid w:val="003153D6"/>
    <w:rsid w:val="00321FBB"/>
    <w:rsid w:val="003313EA"/>
    <w:rsid w:val="00333FAA"/>
    <w:rsid w:val="003355D7"/>
    <w:rsid w:val="0036201C"/>
    <w:rsid w:val="00376768"/>
    <w:rsid w:val="003B5E68"/>
    <w:rsid w:val="003C72A6"/>
    <w:rsid w:val="003D4D11"/>
    <w:rsid w:val="003F38F4"/>
    <w:rsid w:val="003F3AFD"/>
    <w:rsid w:val="004076C8"/>
    <w:rsid w:val="00413A86"/>
    <w:rsid w:val="004207E3"/>
    <w:rsid w:val="00421A4C"/>
    <w:rsid w:val="004238C2"/>
    <w:rsid w:val="00435B5D"/>
    <w:rsid w:val="004363F7"/>
    <w:rsid w:val="0044525C"/>
    <w:rsid w:val="004553F1"/>
    <w:rsid w:val="00461FF9"/>
    <w:rsid w:val="00471C1F"/>
    <w:rsid w:val="004733B1"/>
    <w:rsid w:val="004809FA"/>
    <w:rsid w:val="004C4A75"/>
    <w:rsid w:val="004D2D53"/>
    <w:rsid w:val="004D2DA0"/>
    <w:rsid w:val="004E14A4"/>
    <w:rsid w:val="004F54BD"/>
    <w:rsid w:val="004F56C5"/>
    <w:rsid w:val="00506185"/>
    <w:rsid w:val="005239D9"/>
    <w:rsid w:val="0052623C"/>
    <w:rsid w:val="005354D0"/>
    <w:rsid w:val="0054172C"/>
    <w:rsid w:val="0054590F"/>
    <w:rsid w:val="005459EC"/>
    <w:rsid w:val="00563B9B"/>
    <w:rsid w:val="005718B5"/>
    <w:rsid w:val="005808FB"/>
    <w:rsid w:val="005811F8"/>
    <w:rsid w:val="00582605"/>
    <w:rsid w:val="00591016"/>
    <w:rsid w:val="005B3F67"/>
    <w:rsid w:val="005C315F"/>
    <w:rsid w:val="005D548F"/>
    <w:rsid w:val="005D6EF5"/>
    <w:rsid w:val="005E1DC9"/>
    <w:rsid w:val="005E3A10"/>
    <w:rsid w:val="005E7509"/>
    <w:rsid w:val="00605A4C"/>
    <w:rsid w:val="00611796"/>
    <w:rsid w:val="00645B8B"/>
    <w:rsid w:val="00655044"/>
    <w:rsid w:val="00664051"/>
    <w:rsid w:val="00666922"/>
    <w:rsid w:val="00670F17"/>
    <w:rsid w:val="006710C7"/>
    <w:rsid w:val="0067685B"/>
    <w:rsid w:val="00696A83"/>
    <w:rsid w:val="006C580A"/>
    <w:rsid w:val="006D10CB"/>
    <w:rsid w:val="006D1E69"/>
    <w:rsid w:val="006F057C"/>
    <w:rsid w:val="006F22DA"/>
    <w:rsid w:val="006F2EB3"/>
    <w:rsid w:val="006F62CB"/>
    <w:rsid w:val="00701FE8"/>
    <w:rsid w:val="007116B1"/>
    <w:rsid w:val="00714BEE"/>
    <w:rsid w:val="00721215"/>
    <w:rsid w:val="007400CF"/>
    <w:rsid w:val="00740D76"/>
    <w:rsid w:val="00761ABF"/>
    <w:rsid w:val="00766A2F"/>
    <w:rsid w:val="007914B2"/>
    <w:rsid w:val="007B23FC"/>
    <w:rsid w:val="007C1CFC"/>
    <w:rsid w:val="007D0C1D"/>
    <w:rsid w:val="007D2000"/>
    <w:rsid w:val="007D4DBF"/>
    <w:rsid w:val="007E2C7C"/>
    <w:rsid w:val="007E4732"/>
    <w:rsid w:val="007E4BA4"/>
    <w:rsid w:val="007F004E"/>
    <w:rsid w:val="007F335A"/>
    <w:rsid w:val="00803104"/>
    <w:rsid w:val="00812901"/>
    <w:rsid w:val="00826B9A"/>
    <w:rsid w:val="00842757"/>
    <w:rsid w:val="00843CC2"/>
    <w:rsid w:val="0085266D"/>
    <w:rsid w:val="0089026B"/>
    <w:rsid w:val="008A5AA0"/>
    <w:rsid w:val="008E224D"/>
    <w:rsid w:val="008E75D2"/>
    <w:rsid w:val="00903B47"/>
    <w:rsid w:val="0092530B"/>
    <w:rsid w:val="009341A6"/>
    <w:rsid w:val="0094208C"/>
    <w:rsid w:val="00942F17"/>
    <w:rsid w:val="00943236"/>
    <w:rsid w:val="00952CEF"/>
    <w:rsid w:val="00955421"/>
    <w:rsid w:val="00956EC5"/>
    <w:rsid w:val="00990E9C"/>
    <w:rsid w:val="00994542"/>
    <w:rsid w:val="00994908"/>
    <w:rsid w:val="009B160B"/>
    <w:rsid w:val="009C237B"/>
    <w:rsid w:val="009E5A93"/>
    <w:rsid w:val="009F3154"/>
    <w:rsid w:val="00A1211C"/>
    <w:rsid w:val="00A20113"/>
    <w:rsid w:val="00A20D78"/>
    <w:rsid w:val="00A2215F"/>
    <w:rsid w:val="00A22839"/>
    <w:rsid w:val="00A23E19"/>
    <w:rsid w:val="00A33185"/>
    <w:rsid w:val="00A5156D"/>
    <w:rsid w:val="00A53B04"/>
    <w:rsid w:val="00A661F4"/>
    <w:rsid w:val="00A66326"/>
    <w:rsid w:val="00A7271A"/>
    <w:rsid w:val="00A81E19"/>
    <w:rsid w:val="00AA711A"/>
    <w:rsid w:val="00AB795F"/>
    <w:rsid w:val="00AC6312"/>
    <w:rsid w:val="00AD1E77"/>
    <w:rsid w:val="00AD41E6"/>
    <w:rsid w:val="00AD6D80"/>
    <w:rsid w:val="00B1160D"/>
    <w:rsid w:val="00B444E6"/>
    <w:rsid w:val="00B52011"/>
    <w:rsid w:val="00B53EFF"/>
    <w:rsid w:val="00B54AFA"/>
    <w:rsid w:val="00B671A4"/>
    <w:rsid w:val="00B804E8"/>
    <w:rsid w:val="00BC206C"/>
    <w:rsid w:val="00BC431A"/>
    <w:rsid w:val="00C01A35"/>
    <w:rsid w:val="00C03772"/>
    <w:rsid w:val="00C04EDA"/>
    <w:rsid w:val="00C119A2"/>
    <w:rsid w:val="00C12BAF"/>
    <w:rsid w:val="00C21391"/>
    <w:rsid w:val="00C57267"/>
    <w:rsid w:val="00C616FF"/>
    <w:rsid w:val="00C62B63"/>
    <w:rsid w:val="00C72B5B"/>
    <w:rsid w:val="00C81E63"/>
    <w:rsid w:val="00C869F3"/>
    <w:rsid w:val="00CA753C"/>
    <w:rsid w:val="00CC18AC"/>
    <w:rsid w:val="00CC47DA"/>
    <w:rsid w:val="00CD7D5D"/>
    <w:rsid w:val="00CE792F"/>
    <w:rsid w:val="00CF0621"/>
    <w:rsid w:val="00CF0FC4"/>
    <w:rsid w:val="00CF6932"/>
    <w:rsid w:val="00D01FE3"/>
    <w:rsid w:val="00D0381E"/>
    <w:rsid w:val="00D06CA3"/>
    <w:rsid w:val="00D07F46"/>
    <w:rsid w:val="00D170E5"/>
    <w:rsid w:val="00D246D4"/>
    <w:rsid w:val="00D37F2F"/>
    <w:rsid w:val="00D415B9"/>
    <w:rsid w:val="00D528E8"/>
    <w:rsid w:val="00D771D0"/>
    <w:rsid w:val="00D835CF"/>
    <w:rsid w:val="00D85A32"/>
    <w:rsid w:val="00DA26FB"/>
    <w:rsid w:val="00DA36BE"/>
    <w:rsid w:val="00DB6C3D"/>
    <w:rsid w:val="00DC432A"/>
    <w:rsid w:val="00DC5ACF"/>
    <w:rsid w:val="00DC5C64"/>
    <w:rsid w:val="00DD3573"/>
    <w:rsid w:val="00DD7468"/>
    <w:rsid w:val="00DE25E9"/>
    <w:rsid w:val="00DE71D3"/>
    <w:rsid w:val="00DE72CF"/>
    <w:rsid w:val="00DF08A0"/>
    <w:rsid w:val="00E047A8"/>
    <w:rsid w:val="00E13BEF"/>
    <w:rsid w:val="00E172F0"/>
    <w:rsid w:val="00E61AC6"/>
    <w:rsid w:val="00E655A1"/>
    <w:rsid w:val="00E70760"/>
    <w:rsid w:val="00E9253C"/>
    <w:rsid w:val="00EA1666"/>
    <w:rsid w:val="00EA1EA6"/>
    <w:rsid w:val="00EB3CF0"/>
    <w:rsid w:val="00EB45B5"/>
    <w:rsid w:val="00EB5E57"/>
    <w:rsid w:val="00EB61DB"/>
    <w:rsid w:val="00ED1AD0"/>
    <w:rsid w:val="00ED4AFD"/>
    <w:rsid w:val="00ED6776"/>
    <w:rsid w:val="00EE4FBE"/>
    <w:rsid w:val="00F038A1"/>
    <w:rsid w:val="00F06E4E"/>
    <w:rsid w:val="00F366D5"/>
    <w:rsid w:val="00F46EE4"/>
    <w:rsid w:val="00F51E01"/>
    <w:rsid w:val="00F5649A"/>
    <w:rsid w:val="00F67DC5"/>
    <w:rsid w:val="00F82342"/>
    <w:rsid w:val="00F877DB"/>
    <w:rsid w:val="00F91AE4"/>
    <w:rsid w:val="00F93C8B"/>
    <w:rsid w:val="00F959DD"/>
    <w:rsid w:val="00F960D5"/>
    <w:rsid w:val="00FB1231"/>
    <w:rsid w:val="00FB33C6"/>
    <w:rsid w:val="00FC1C5C"/>
    <w:rsid w:val="00FE17E2"/>
    <w:rsid w:val="00FF6E4B"/>
    <w:rsid w:val="00FF7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8E8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paragraph" w:customStyle="1" w:styleId="Default">
    <w:name w:val="Default"/>
    <w:rsid w:val="00277E98"/>
    <w:pPr>
      <w:autoSpaceDE w:val="0"/>
      <w:autoSpaceDN w:val="0"/>
      <w:adjustRightInd w:val="0"/>
    </w:pPr>
    <w:rPr>
      <w:rFonts w:ascii="Arial" w:eastAsia="Calibri" w:hAnsi="Arial" w:cs="Arial"/>
      <w:color w:val="000000"/>
      <w:sz w:val="24"/>
      <w:szCs w:val="24"/>
    </w:rPr>
  </w:style>
  <w:style w:type="character" w:customStyle="1" w:styleId="UnresolvedMention1">
    <w:name w:val="Unresolved Mention1"/>
    <w:basedOn w:val="DefaultParagraphFont"/>
    <w:uiPriority w:val="99"/>
    <w:semiHidden/>
    <w:unhideWhenUsed/>
    <w:rsid w:val="004733B1"/>
    <w:rPr>
      <w:color w:val="605E5C"/>
      <w:shd w:val="clear" w:color="auto" w:fill="E1DFDD"/>
    </w:rPr>
  </w:style>
  <w:style w:type="character" w:styleId="CommentReference">
    <w:name w:val="annotation reference"/>
    <w:basedOn w:val="DefaultParagraphFont"/>
    <w:semiHidden/>
    <w:unhideWhenUsed/>
    <w:rsid w:val="003D4D11"/>
    <w:rPr>
      <w:sz w:val="16"/>
      <w:szCs w:val="16"/>
    </w:rPr>
  </w:style>
  <w:style w:type="paragraph" w:styleId="CommentText">
    <w:name w:val="annotation text"/>
    <w:basedOn w:val="Normal"/>
    <w:link w:val="CommentTextChar"/>
    <w:semiHidden/>
    <w:unhideWhenUsed/>
    <w:rsid w:val="003D4D11"/>
    <w:rPr>
      <w:sz w:val="20"/>
    </w:rPr>
  </w:style>
  <w:style w:type="character" w:customStyle="1" w:styleId="CommentTextChar">
    <w:name w:val="Comment Text Char"/>
    <w:basedOn w:val="DefaultParagraphFont"/>
    <w:link w:val="CommentText"/>
    <w:semiHidden/>
    <w:rsid w:val="003D4D11"/>
    <w:rPr>
      <w:rFonts w:ascii="Arial" w:hAnsi="Arial"/>
      <w:lang w:eastAsia="en-US"/>
    </w:rPr>
  </w:style>
  <w:style w:type="paragraph" w:styleId="CommentSubject">
    <w:name w:val="annotation subject"/>
    <w:basedOn w:val="CommentText"/>
    <w:next w:val="CommentText"/>
    <w:link w:val="CommentSubjectChar"/>
    <w:semiHidden/>
    <w:unhideWhenUsed/>
    <w:rsid w:val="003D4D11"/>
    <w:rPr>
      <w:b/>
      <w:bCs/>
    </w:rPr>
  </w:style>
  <w:style w:type="character" w:customStyle="1" w:styleId="CommentSubjectChar">
    <w:name w:val="Comment Subject Char"/>
    <w:basedOn w:val="CommentTextChar"/>
    <w:link w:val="CommentSubject"/>
    <w:semiHidden/>
    <w:rsid w:val="003D4D11"/>
    <w:rPr>
      <w:rFonts w:ascii="Arial" w:hAnsi="Arial"/>
      <w:b/>
      <w:bCs/>
      <w:lang w:eastAsia="en-US"/>
    </w:rPr>
  </w:style>
  <w:style w:type="character" w:customStyle="1" w:styleId="UnresolvedMention">
    <w:name w:val="Unresolved Mention"/>
    <w:basedOn w:val="DefaultParagraphFont"/>
    <w:uiPriority w:val="99"/>
    <w:semiHidden/>
    <w:unhideWhenUsed/>
    <w:rsid w:val="00C2139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paragraph" w:customStyle="1" w:styleId="Default">
    <w:name w:val="Default"/>
    <w:rsid w:val="00277E98"/>
    <w:pPr>
      <w:autoSpaceDE w:val="0"/>
      <w:autoSpaceDN w:val="0"/>
      <w:adjustRightInd w:val="0"/>
    </w:pPr>
    <w:rPr>
      <w:rFonts w:ascii="Arial" w:eastAsia="Calibri" w:hAnsi="Arial" w:cs="Arial"/>
      <w:color w:val="000000"/>
      <w:sz w:val="24"/>
      <w:szCs w:val="24"/>
    </w:rPr>
  </w:style>
  <w:style w:type="character" w:customStyle="1" w:styleId="UnresolvedMention1">
    <w:name w:val="Unresolved Mention1"/>
    <w:basedOn w:val="DefaultParagraphFont"/>
    <w:uiPriority w:val="99"/>
    <w:semiHidden/>
    <w:unhideWhenUsed/>
    <w:rsid w:val="004733B1"/>
    <w:rPr>
      <w:color w:val="605E5C"/>
      <w:shd w:val="clear" w:color="auto" w:fill="E1DFDD"/>
    </w:rPr>
  </w:style>
  <w:style w:type="character" w:styleId="CommentReference">
    <w:name w:val="annotation reference"/>
    <w:basedOn w:val="DefaultParagraphFont"/>
    <w:semiHidden/>
    <w:unhideWhenUsed/>
    <w:rsid w:val="003D4D11"/>
    <w:rPr>
      <w:sz w:val="16"/>
      <w:szCs w:val="16"/>
    </w:rPr>
  </w:style>
  <w:style w:type="paragraph" w:styleId="CommentText">
    <w:name w:val="annotation text"/>
    <w:basedOn w:val="Normal"/>
    <w:link w:val="CommentTextChar"/>
    <w:semiHidden/>
    <w:unhideWhenUsed/>
    <w:rsid w:val="003D4D11"/>
    <w:rPr>
      <w:sz w:val="20"/>
    </w:rPr>
  </w:style>
  <w:style w:type="character" w:customStyle="1" w:styleId="CommentTextChar">
    <w:name w:val="Comment Text Char"/>
    <w:basedOn w:val="DefaultParagraphFont"/>
    <w:link w:val="CommentText"/>
    <w:semiHidden/>
    <w:rsid w:val="003D4D11"/>
    <w:rPr>
      <w:rFonts w:ascii="Arial" w:hAnsi="Arial"/>
      <w:lang w:eastAsia="en-US"/>
    </w:rPr>
  </w:style>
  <w:style w:type="paragraph" w:styleId="CommentSubject">
    <w:name w:val="annotation subject"/>
    <w:basedOn w:val="CommentText"/>
    <w:next w:val="CommentText"/>
    <w:link w:val="CommentSubjectChar"/>
    <w:semiHidden/>
    <w:unhideWhenUsed/>
    <w:rsid w:val="003D4D11"/>
    <w:rPr>
      <w:b/>
      <w:bCs/>
    </w:rPr>
  </w:style>
  <w:style w:type="character" w:customStyle="1" w:styleId="CommentSubjectChar">
    <w:name w:val="Comment Subject Char"/>
    <w:basedOn w:val="CommentTextChar"/>
    <w:link w:val="CommentSubject"/>
    <w:semiHidden/>
    <w:rsid w:val="003D4D11"/>
    <w:rPr>
      <w:rFonts w:ascii="Arial" w:hAnsi="Arial"/>
      <w:b/>
      <w:bCs/>
      <w:lang w:eastAsia="en-US"/>
    </w:rPr>
  </w:style>
  <w:style w:type="character" w:customStyle="1" w:styleId="UnresolvedMention">
    <w:name w:val="Unresolved Mention"/>
    <w:basedOn w:val="DefaultParagraphFont"/>
    <w:uiPriority w:val="99"/>
    <w:semiHidden/>
    <w:unhideWhenUsed/>
    <w:rsid w:val="00C21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86162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935130/additional-restrictions-grant.pdf"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ark.billington@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1" ma:contentTypeDescription="Create a new document." ma:contentTypeScope="" ma:versionID="cefb6ece8964c3a943aa73798a96817e">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8cd6c1a1d42fa7e18ab3b540fce25066"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FB71C105-B9B8-49D9-A3EC-6C25F3722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CC0A23-7F95-402D-B8E3-F4FA8FD4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2775</Words>
  <Characters>15776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18514</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NNikolov</cp:lastModifiedBy>
  <cp:revision>8</cp:revision>
  <cp:lastPrinted>2014-10-31T16:34:00Z</cp:lastPrinted>
  <dcterms:created xsi:type="dcterms:W3CDTF">2020-12-04T16:38:00Z</dcterms:created>
  <dcterms:modified xsi:type="dcterms:W3CDTF">2020-12-08T14:46:00Z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108;#Cabinet Report Template|b79b58f4-03f4-47dd-bec7-7bae4bc4af23</vt:lpwstr>
  </property>
</Properties>
</file>